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527A" w14:textId="0AA6EE96" w:rsidR="004F0F62" w:rsidRDefault="7796543E" w:rsidP="6C5677AB">
      <w:pPr>
        <w:spacing w:line="259" w:lineRule="auto"/>
        <w:jc w:val="center"/>
        <w:rPr>
          <w:rFonts w:ascii="Calibri" w:eastAsia="Calibri" w:hAnsi="Calibri" w:cs="Calibri"/>
          <w:color w:val="000000" w:themeColor="text1"/>
          <w:sz w:val="22"/>
          <w:szCs w:val="22"/>
        </w:rPr>
      </w:pPr>
      <w:r>
        <w:rPr>
          <w:noProof/>
        </w:rPr>
        <w:drawing>
          <wp:inline distT="0" distB="0" distL="0" distR="0" wp14:anchorId="0A568C78" wp14:editId="7088704A">
            <wp:extent cx="2105025" cy="447675"/>
            <wp:effectExtent l="0" t="0" r="0" b="0"/>
            <wp:docPr id="467715016" name="drawing"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15016" name=""/>
                    <pic:cNvPicPr/>
                  </pic:nvPicPr>
                  <pic:blipFill>
                    <a:blip r:embed="rId8">
                      <a:extLst>
                        <a:ext uri="{28A0092B-C50C-407E-A947-70E740481C1C}">
                          <a14:useLocalDpi xmlns:a14="http://schemas.microsoft.com/office/drawing/2010/main" val="0"/>
                        </a:ext>
                      </a:extLst>
                    </a:blip>
                    <a:stretch>
                      <a:fillRect/>
                    </a:stretch>
                  </pic:blipFill>
                  <pic:spPr>
                    <a:xfrm>
                      <a:off x="0" y="0"/>
                      <a:ext cx="2105025" cy="447675"/>
                    </a:xfrm>
                    <a:prstGeom prst="rect">
                      <a:avLst/>
                    </a:prstGeom>
                  </pic:spPr>
                </pic:pic>
              </a:graphicData>
            </a:graphic>
          </wp:inline>
        </w:drawing>
      </w:r>
    </w:p>
    <w:p w14:paraId="0DAD88D1" w14:textId="376E18FE" w:rsidR="004F0F62" w:rsidRDefault="004F0F62" w:rsidP="6C5677AB">
      <w:pPr>
        <w:spacing w:line="259" w:lineRule="auto"/>
        <w:jc w:val="center"/>
        <w:rPr>
          <w:rFonts w:ascii="Times New Roman" w:eastAsia="Times New Roman" w:hAnsi="Times New Roman" w:cs="Times New Roman"/>
          <w:color w:val="000000" w:themeColor="text1"/>
          <w:sz w:val="28"/>
          <w:szCs w:val="28"/>
        </w:rPr>
      </w:pPr>
    </w:p>
    <w:p w14:paraId="28E43BF9" w14:textId="00D96CD7" w:rsidR="004F0F62" w:rsidRDefault="7796543E" w:rsidP="22538050">
      <w:pPr>
        <w:spacing w:after="0" w:line="240" w:lineRule="auto"/>
        <w:jc w:val="center"/>
        <w:rPr>
          <w:rFonts w:ascii="Times New Roman" w:eastAsia="Times New Roman" w:hAnsi="Times New Roman" w:cs="Times New Roman"/>
          <w:color w:val="000000" w:themeColor="text1"/>
          <w:sz w:val="28"/>
          <w:szCs w:val="28"/>
        </w:rPr>
      </w:pPr>
      <w:r w:rsidRPr="22538050">
        <w:rPr>
          <w:rFonts w:ascii="Times New Roman" w:eastAsia="Times New Roman" w:hAnsi="Times New Roman" w:cs="Times New Roman"/>
          <w:b/>
          <w:bCs/>
          <w:color w:val="000000" w:themeColor="text1"/>
          <w:sz w:val="28"/>
          <w:szCs w:val="28"/>
        </w:rPr>
        <w:t>Baltimore City Housing Committee Meeting Minutes</w:t>
      </w:r>
    </w:p>
    <w:p w14:paraId="577234F2" w14:textId="0C60CA0D" w:rsidR="004F0F62" w:rsidRDefault="7796543E" w:rsidP="02059B10">
      <w:pPr>
        <w:spacing w:after="0" w:line="240" w:lineRule="auto"/>
        <w:jc w:val="center"/>
        <w:rPr>
          <w:rFonts w:ascii="Times New Roman" w:eastAsia="Times New Roman" w:hAnsi="Times New Roman" w:cs="Times New Roman"/>
          <w:color w:val="000000" w:themeColor="text1"/>
        </w:rPr>
      </w:pPr>
      <w:r w:rsidRPr="02059B10">
        <w:rPr>
          <w:rFonts w:ascii="Times New Roman" w:eastAsia="Times New Roman" w:hAnsi="Times New Roman" w:cs="Times New Roman"/>
          <w:b/>
          <w:bCs/>
          <w:color w:val="000000" w:themeColor="text1"/>
        </w:rPr>
        <w:t xml:space="preserve">Monday, </w:t>
      </w:r>
      <w:r w:rsidR="1B9133D3" w:rsidRPr="02059B10">
        <w:rPr>
          <w:rFonts w:ascii="Times New Roman" w:eastAsia="Times New Roman" w:hAnsi="Times New Roman" w:cs="Times New Roman"/>
          <w:b/>
          <w:bCs/>
          <w:color w:val="000000" w:themeColor="text1"/>
        </w:rPr>
        <w:t>August 11</w:t>
      </w:r>
      <w:proofErr w:type="gramStart"/>
      <w:r w:rsidR="1B9133D3" w:rsidRPr="02059B10">
        <w:rPr>
          <w:rFonts w:ascii="Times New Roman" w:eastAsia="Times New Roman" w:hAnsi="Times New Roman" w:cs="Times New Roman"/>
          <w:b/>
          <w:bCs/>
          <w:color w:val="000000" w:themeColor="text1"/>
        </w:rPr>
        <w:t>th</w:t>
      </w:r>
      <w:r w:rsidRPr="02059B10">
        <w:rPr>
          <w:rFonts w:ascii="Times New Roman" w:eastAsia="Times New Roman" w:hAnsi="Times New Roman" w:cs="Times New Roman"/>
          <w:b/>
          <w:bCs/>
          <w:color w:val="000000" w:themeColor="text1"/>
        </w:rPr>
        <w:t xml:space="preserve">  at</w:t>
      </w:r>
      <w:proofErr w:type="gramEnd"/>
      <w:r w:rsidRPr="02059B10">
        <w:rPr>
          <w:rFonts w:ascii="Times New Roman" w:eastAsia="Times New Roman" w:hAnsi="Times New Roman" w:cs="Times New Roman"/>
          <w:b/>
          <w:bCs/>
          <w:color w:val="000000" w:themeColor="text1"/>
        </w:rPr>
        <w:t xml:space="preserve"> 3pm</w:t>
      </w:r>
    </w:p>
    <w:p w14:paraId="64A884E3" w14:textId="7BE708B6" w:rsidR="004F0F62" w:rsidRDefault="7796543E" w:rsidP="6C5677AB">
      <w:pPr>
        <w:spacing w:after="0" w:line="240" w:lineRule="auto"/>
        <w:jc w:val="center"/>
        <w:rPr>
          <w:rFonts w:ascii="Times New Roman" w:eastAsia="Times New Roman" w:hAnsi="Times New Roman" w:cs="Times New Roman"/>
          <w:color w:val="000000" w:themeColor="text1"/>
        </w:rPr>
      </w:pPr>
      <w:r w:rsidRPr="6C5677AB">
        <w:rPr>
          <w:rFonts w:ascii="Times New Roman" w:eastAsia="Times New Roman" w:hAnsi="Times New Roman" w:cs="Times New Roman"/>
          <w:b/>
          <w:bCs/>
          <w:color w:val="000000" w:themeColor="text1"/>
        </w:rPr>
        <w:t>3:00 PM – 4:30 PM</w:t>
      </w:r>
    </w:p>
    <w:p w14:paraId="17A70A0E" w14:textId="39D43BEB" w:rsidR="004F0F62" w:rsidRDefault="7796543E" w:rsidP="22538050">
      <w:pPr>
        <w:spacing w:after="0" w:line="240" w:lineRule="auto"/>
        <w:jc w:val="center"/>
        <w:rPr>
          <w:rFonts w:ascii="Times New Roman" w:eastAsia="Times New Roman" w:hAnsi="Times New Roman" w:cs="Times New Roman"/>
          <w:color w:val="000000" w:themeColor="text1"/>
        </w:rPr>
      </w:pPr>
      <w:r w:rsidRPr="22538050">
        <w:rPr>
          <w:rFonts w:ascii="Times New Roman" w:eastAsia="Times New Roman" w:hAnsi="Times New Roman" w:cs="Times New Roman"/>
          <w:b/>
          <w:bCs/>
          <w:color w:val="000000" w:themeColor="text1"/>
        </w:rPr>
        <w:t>Via Zoom</w:t>
      </w:r>
    </w:p>
    <w:p w14:paraId="7CE9215D" w14:textId="72F4E31B" w:rsidR="004F0F62" w:rsidRDefault="2913239C" w:rsidP="22538050">
      <w:pPr>
        <w:spacing w:before="240" w:after="240"/>
        <w:rPr>
          <w:rFonts w:ascii="Aptos" w:eastAsia="Aptos" w:hAnsi="Aptos" w:cs="Aptos"/>
          <w:color w:val="000000" w:themeColor="text1"/>
        </w:rPr>
      </w:pPr>
      <w:r w:rsidRPr="02059B10">
        <w:rPr>
          <w:rFonts w:ascii="Aptos" w:eastAsia="Aptos" w:hAnsi="Aptos" w:cs="Aptos"/>
          <w:color w:val="000000" w:themeColor="text1"/>
        </w:rPr>
        <w:t xml:space="preserve"> </w:t>
      </w:r>
      <w:r w:rsidRPr="02059B10">
        <w:rPr>
          <w:rFonts w:ascii="Aptos" w:eastAsia="Aptos" w:hAnsi="Aptos" w:cs="Aptos"/>
          <w:b/>
          <w:bCs/>
          <w:color w:val="000000" w:themeColor="text1"/>
        </w:rPr>
        <w:t>Attendees:</w:t>
      </w:r>
      <w:r w:rsidRPr="02059B10">
        <w:rPr>
          <w:rFonts w:ascii="Aptos" w:eastAsia="Aptos" w:hAnsi="Aptos" w:cs="Aptos"/>
          <w:color w:val="000000" w:themeColor="text1"/>
        </w:rPr>
        <w:t xml:space="preserve"> Ahmna Khan, Tim Wiens, Councilmember Odette Ramos, Eddie Blackstone (CDN), Autumn Harmon (Elevate Spectrum), Dominique Fraley (Elevate Spectrum), Andy Krauss, Leslie Dickinson (Disability Rights Maryland), Erin Esterson (Disability Rights Maryland), Daniel Luckenbach (The Arc Baltimore).</w:t>
      </w:r>
      <w:r w:rsidR="00000000">
        <w:br/>
      </w:r>
    </w:p>
    <w:p w14:paraId="159ACDA2" w14:textId="22A33D6F" w:rsidR="004F0F62" w:rsidRDefault="2913239C" w:rsidP="6C5677AB">
      <w:pPr>
        <w:pStyle w:val="Heading3"/>
        <w:spacing w:before="281" w:after="281"/>
        <w:rPr>
          <w:rFonts w:ascii="Aptos" w:eastAsia="Aptos" w:hAnsi="Aptos" w:cs="Aptos"/>
          <w:b/>
          <w:bCs/>
          <w:color w:val="000000" w:themeColor="text1"/>
        </w:rPr>
      </w:pPr>
      <w:r w:rsidRPr="02059B10">
        <w:rPr>
          <w:rFonts w:ascii="Aptos" w:eastAsia="Aptos" w:hAnsi="Aptos" w:cs="Aptos"/>
          <w:b/>
          <w:bCs/>
          <w:color w:val="000000" w:themeColor="text1"/>
        </w:rPr>
        <w:t>1. Welcome/Introductions</w:t>
      </w:r>
    </w:p>
    <w:p w14:paraId="7F96D19A" w14:textId="26FD72F5" w:rsidR="004F0F62" w:rsidRDefault="2913239C" w:rsidP="6C5677AB">
      <w:pPr>
        <w:pStyle w:val="ListParagraph"/>
        <w:numPr>
          <w:ilvl w:val="0"/>
          <w:numId w:val="8"/>
        </w:numPr>
        <w:spacing w:before="240" w:after="240"/>
        <w:rPr>
          <w:rFonts w:ascii="Aptos" w:eastAsia="Aptos" w:hAnsi="Aptos" w:cs="Aptos"/>
          <w:color w:val="000000" w:themeColor="text1"/>
        </w:rPr>
      </w:pPr>
      <w:r w:rsidRPr="6C5677AB">
        <w:rPr>
          <w:rFonts w:ascii="Aptos" w:eastAsia="Aptos" w:hAnsi="Aptos" w:cs="Aptos"/>
          <w:color w:val="000000" w:themeColor="text1"/>
        </w:rPr>
        <w:t>Ahmna Khan opened the meeting, welcomed attendees, and confirmed the agenda order for the session.</w:t>
      </w:r>
    </w:p>
    <w:p w14:paraId="1F950EBB" w14:textId="5ED41DF5"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t>2. Guest Introduction: Councilmember Odette Ramos, District 14</w:t>
      </w:r>
    </w:p>
    <w:p w14:paraId="421E6464" w14:textId="644D564D"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Councilmember Ramos highlighted the Maryland DHCD statewide housing needs assessment, noting a dedicated section on housing needs for people with disabilities and a significantly increased statewide unit shortfall estimate (from ~96,000 to ~500,000 units), urging attendees to review the report for advocacy purposes.</w:t>
      </w:r>
    </w:p>
    <w:p w14:paraId="13611D0B" w14:textId="54C3B547"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She summarized Baltimore City’s inclusionary housing law, which requires developments of 20+ units with city subsidy to reserve 10% of units as affordable, with half at ≤50% AMI and half at ≤60% AMI, parity in finishes with market-rate units, and a 30-year affordability term.</w:t>
      </w:r>
    </w:p>
    <w:p w14:paraId="0EDF4B7E" w14:textId="4BBFBB72"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She explained there are no waivers under the new law and described a more proactive Inclusionary Housing Board that reviews every multifamily project for compliance and provides greater transparency through a public dashboard.</w:t>
      </w:r>
    </w:p>
    <w:p w14:paraId="2296CEA4" w14:textId="5F7BC867"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She reported early results showing two projects generating 36 inclusionary units to date, which already exceeds outcomes under the prior law’s long timeframe, while acknowledging implementation is still maturing.</w:t>
      </w:r>
    </w:p>
    <w:p w14:paraId="0890532F" w14:textId="18303C7B"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lastRenderedPageBreak/>
        <w:t>She outlined the tax credit mechanism that fills the gap between market rent and affordable rent for qualifying units, noting a 10-year renewable duration subject to performance and interaction with other subsidies up to 100% of tax liability.</w:t>
      </w:r>
    </w:p>
    <w:p w14:paraId="4A7524BC" w14:textId="2A4AF656"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She noted regulations are still being finalized, a renter representative seat was recently filled, and a second 60% AMI renter seat remains to be appointed by the Mayor’s Office.</w:t>
      </w:r>
    </w:p>
    <w:p w14:paraId="3ACCEDAC" w14:textId="395C4F6F"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In response to questions, she described common city supports that can trigger inclusionary compliance (e.g., High-Performance Market-Rate Tax Credit, CHAP, TIF, PILOT) and discussed interest from some purely private market-rate developers in opting into the tax credit, which would require a future amendment.</w:t>
      </w:r>
    </w:p>
    <w:p w14:paraId="006FF12E" w14:textId="243B074B" w:rsidR="004F0F62" w:rsidRDefault="2913239C" w:rsidP="6C5677AB">
      <w:pPr>
        <w:pStyle w:val="ListParagraph"/>
        <w:numPr>
          <w:ilvl w:val="0"/>
          <w:numId w:val="7"/>
        </w:numPr>
        <w:spacing w:before="240" w:after="240"/>
        <w:rPr>
          <w:rFonts w:ascii="Aptos" w:eastAsia="Aptos" w:hAnsi="Aptos" w:cs="Aptos"/>
          <w:color w:val="000000" w:themeColor="text1"/>
        </w:rPr>
      </w:pPr>
      <w:r w:rsidRPr="6C5677AB">
        <w:rPr>
          <w:rFonts w:ascii="Aptos" w:eastAsia="Aptos" w:hAnsi="Aptos" w:cs="Aptos"/>
          <w:color w:val="000000" w:themeColor="text1"/>
        </w:rPr>
        <w:t>She encouraged ongoing participation in board meetings, offered to share dashboard links, and flagged the Affordable Housing Trust Fund (AHTF) as a flexible local resource that could backfill programs if federal funding tightens.</w:t>
      </w:r>
    </w:p>
    <w:p w14:paraId="32B4CD77" w14:textId="536AD431"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t>3. CDN Updates: Eddie Blackstone, Baltimore City Organizer</w:t>
      </w:r>
    </w:p>
    <w:p w14:paraId="33C8FDF3" w14:textId="2F8E1844" w:rsidR="004F0F62" w:rsidRDefault="2913239C" w:rsidP="6C5677AB">
      <w:pPr>
        <w:pStyle w:val="ListParagraph"/>
        <w:numPr>
          <w:ilvl w:val="0"/>
          <w:numId w:val="6"/>
        </w:numPr>
        <w:spacing w:before="240" w:after="240"/>
        <w:rPr>
          <w:rFonts w:ascii="Aptos" w:eastAsia="Aptos" w:hAnsi="Aptos" w:cs="Aptos"/>
          <w:color w:val="000000" w:themeColor="text1"/>
        </w:rPr>
      </w:pPr>
      <w:r w:rsidRPr="6C5677AB">
        <w:rPr>
          <w:rFonts w:ascii="Aptos" w:eastAsia="Aptos" w:hAnsi="Aptos" w:cs="Aptos"/>
          <w:color w:val="000000" w:themeColor="text1"/>
        </w:rPr>
        <w:t>Eddie Blackstone reported close collaboration with the Inclusionary Housing Board leadership and summarized CDN’s public comments on draft regulations.</w:t>
      </w:r>
    </w:p>
    <w:p w14:paraId="1FD1C2C5" w14:textId="1971E6F1" w:rsidR="004F0F62" w:rsidRDefault="2913239C" w:rsidP="6C5677AB">
      <w:pPr>
        <w:pStyle w:val="ListParagraph"/>
        <w:numPr>
          <w:ilvl w:val="0"/>
          <w:numId w:val="6"/>
        </w:numPr>
        <w:spacing w:before="240" w:after="240"/>
        <w:rPr>
          <w:rFonts w:ascii="Aptos" w:eastAsia="Aptos" w:hAnsi="Aptos" w:cs="Aptos"/>
          <w:color w:val="000000" w:themeColor="text1"/>
        </w:rPr>
      </w:pPr>
      <w:r w:rsidRPr="6C5677AB">
        <w:rPr>
          <w:rFonts w:ascii="Aptos" w:eastAsia="Aptos" w:hAnsi="Aptos" w:cs="Aptos"/>
          <w:color w:val="000000" w:themeColor="text1"/>
        </w:rPr>
        <w:t>He raised four core concerns: student eligibility and subleasing potentially diverting units from legacy residents; lack of targeted affirmative marketing despite definitions requiring outreach to least-likely-to-lease populations; an unintended 15% cap on affordable units even when additional subsidies are available; and delays in appointing the required renter representatives, now partially addressed.</w:t>
      </w:r>
    </w:p>
    <w:p w14:paraId="24A0DD9F" w14:textId="332E44B9" w:rsidR="004F0F62" w:rsidRDefault="2913239C" w:rsidP="6C5677AB">
      <w:pPr>
        <w:pStyle w:val="ListParagraph"/>
        <w:numPr>
          <w:ilvl w:val="0"/>
          <w:numId w:val="6"/>
        </w:numPr>
        <w:spacing w:before="240" w:after="240"/>
        <w:rPr>
          <w:rFonts w:ascii="Aptos" w:eastAsia="Aptos" w:hAnsi="Aptos" w:cs="Aptos"/>
          <w:color w:val="000000" w:themeColor="text1"/>
        </w:rPr>
      </w:pPr>
      <w:r w:rsidRPr="6C5677AB">
        <w:rPr>
          <w:rFonts w:ascii="Aptos" w:eastAsia="Aptos" w:hAnsi="Aptos" w:cs="Aptos"/>
          <w:color w:val="000000" w:themeColor="text1"/>
        </w:rPr>
        <w:t>He advocated for a centralized application process that integrates existing lists (e.g., HCV waitlist, HMIS) to prioritize vulnerable residents and improve access.</w:t>
      </w:r>
    </w:p>
    <w:p w14:paraId="53AF504C" w14:textId="2F6965F4" w:rsidR="004F0F62" w:rsidRDefault="2913239C" w:rsidP="6C5677AB">
      <w:pPr>
        <w:pStyle w:val="ListParagraph"/>
        <w:numPr>
          <w:ilvl w:val="0"/>
          <w:numId w:val="6"/>
        </w:numPr>
        <w:spacing w:before="240" w:after="240"/>
        <w:rPr>
          <w:rFonts w:ascii="Aptos" w:eastAsia="Aptos" w:hAnsi="Aptos" w:cs="Aptos"/>
          <w:color w:val="000000" w:themeColor="text1"/>
        </w:rPr>
      </w:pPr>
      <w:r w:rsidRPr="6C5677AB">
        <w:rPr>
          <w:rFonts w:ascii="Aptos" w:eastAsia="Aptos" w:hAnsi="Aptos" w:cs="Aptos"/>
          <w:color w:val="000000" w:themeColor="text1"/>
        </w:rPr>
        <w:t>He noted ongoing discussions with DHCD leadership, acknowledged legal constraints cited by the Law Department, and committed to continued advocacy, transparency, and public education via social media and community channels.</w:t>
      </w:r>
    </w:p>
    <w:p w14:paraId="62A57265" w14:textId="0C0192CF" w:rsidR="004F0F62" w:rsidRDefault="2913239C" w:rsidP="6C5677AB">
      <w:pPr>
        <w:pStyle w:val="ListParagraph"/>
        <w:numPr>
          <w:ilvl w:val="0"/>
          <w:numId w:val="6"/>
        </w:numPr>
        <w:spacing w:before="240" w:after="240"/>
        <w:rPr>
          <w:rFonts w:ascii="Aptos" w:eastAsia="Aptos" w:hAnsi="Aptos" w:cs="Aptos"/>
          <w:color w:val="000000" w:themeColor="text1"/>
        </w:rPr>
      </w:pPr>
      <w:r w:rsidRPr="6C5677AB">
        <w:rPr>
          <w:rFonts w:ascii="Aptos" w:eastAsia="Aptos" w:hAnsi="Aptos" w:cs="Aptos"/>
          <w:color w:val="000000" w:themeColor="text1"/>
        </w:rPr>
        <w:t>He agreed to resend the full seven-page comment letter and the plain-language executive summary upon request.</w:t>
      </w:r>
    </w:p>
    <w:p w14:paraId="4A344955" w14:textId="68A25871"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t>4. Elevate Spectrum: Autumn Harmon, Chief Operating Officer</w:t>
      </w:r>
    </w:p>
    <w:p w14:paraId="20D144F5" w14:textId="0F6563A6" w:rsidR="004F0F62" w:rsidRDefault="2913239C" w:rsidP="6C5677AB">
      <w:pPr>
        <w:pStyle w:val="ListParagraph"/>
        <w:numPr>
          <w:ilvl w:val="0"/>
          <w:numId w:val="5"/>
        </w:numPr>
        <w:spacing w:before="240" w:after="240"/>
        <w:rPr>
          <w:rFonts w:ascii="Aptos" w:eastAsia="Aptos" w:hAnsi="Aptos" w:cs="Aptos"/>
          <w:color w:val="000000" w:themeColor="text1"/>
        </w:rPr>
      </w:pPr>
      <w:r w:rsidRPr="6C5677AB">
        <w:rPr>
          <w:rFonts w:ascii="Aptos" w:eastAsia="Aptos" w:hAnsi="Aptos" w:cs="Aptos"/>
          <w:color w:val="000000" w:themeColor="text1"/>
        </w:rPr>
        <w:t xml:space="preserve">Autumn Harmon presented how remote </w:t>
      </w:r>
      <w:proofErr w:type="gramStart"/>
      <w:r w:rsidRPr="6C5677AB">
        <w:rPr>
          <w:rFonts w:ascii="Aptos" w:eastAsia="Aptos" w:hAnsi="Aptos" w:cs="Aptos"/>
          <w:color w:val="000000" w:themeColor="text1"/>
        </w:rPr>
        <w:t>supports</w:t>
      </w:r>
      <w:proofErr w:type="gramEnd"/>
      <w:r w:rsidRPr="6C5677AB">
        <w:rPr>
          <w:rFonts w:ascii="Aptos" w:eastAsia="Aptos" w:hAnsi="Aptos" w:cs="Aptos"/>
          <w:color w:val="000000" w:themeColor="text1"/>
        </w:rPr>
        <w:t xml:space="preserve"> and assistive technology can expand safe, independent living options while blending real-time support with privacy and autonomy.</w:t>
      </w:r>
    </w:p>
    <w:p w14:paraId="6190DA66" w14:textId="78E8EE1C" w:rsidR="004F0F62" w:rsidRDefault="2913239C" w:rsidP="6C5677AB">
      <w:pPr>
        <w:pStyle w:val="ListParagraph"/>
        <w:numPr>
          <w:ilvl w:val="0"/>
          <w:numId w:val="5"/>
        </w:numPr>
        <w:spacing w:before="240" w:after="240"/>
        <w:rPr>
          <w:rFonts w:ascii="Aptos" w:eastAsia="Aptos" w:hAnsi="Aptos" w:cs="Aptos"/>
          <w:color w:val="000000" w:themeColor="text1"/>
        </w:rPr>
      </w:pPr>
      <w:r w:rsidRPr="6C5677AB">
        <w:rPr>
          <w:rFonts w:ascii="Aptos" w:eastAsia="Aptos" w:hAnsi="Aptos" w:cs="Aptos"/>
          <w:color w:val="000000" w:themeColor="text1"/>
        </w:rPr>
        <w:t xml:space="preserve">She reviewed tools such as two-way audio, optional video, non-intrusive safety sensors (e.g., fall and seizure detection), medication dispensers, smart kitchen </w:t>
      </w:r>
      <w:r w:rsidRPr="6C5677AB">
        <w:rPr>
          <w:rFonts w:ascii="Aptos" w:eastAsia="Aptos" w:hAnsi="Aptos" w:cs="Aptos"/>
          <w:color w:val="000000" w:themeColor="text1"/>
        </w:rPr>
        <w:lastRenderedPageBreak/>
        <w:t>shutoffs, flood stoppers, smart locks, and wearable health monitors that enable proactive and dignified support.</w:t>
      </w:r>
    </w:p>
    <w:p w14:paraId="03F30917" w14:textId="6B7CE766" w:rsidR="004F0F62" w:rsidRDefault="2913239C" w:rsidP="6C5677AB">
      <w:pPr>
        <w:pStyle w:val="ListParagraph"/>
        <w:numPr>
          <w:ilvl w:val="0"/>
          <w:numId w:val="5"/>
        </w:numPr>
        <w:spacing w:before="240" w:after="240"/>
        <w:rPr>
          <w:rFonts w:ascii="Aptos" w:eastAsia="Aptos" w:hAnsi="Aptos" w:cs="Aptos"/>
          <w:color w:val="000000" w:themeColor="text1"/>
        </w:rPr>
      </w:pPr>
      <w:r w:rsidRPr="6C5677AB">
        <w:rPr>
          <w:rFonts w:ascii="Aptos" w:eastAsia="Aptos" w:hAnsi="Aptos" w:cs="Aptos"/>
          <w:color w:val="000000" w:themeColor="text1"/>
        </w:rPr>
        <w:t>She described multiple housing configurations (family homes, shared apartments, scattered sites, clustered units) and a phased implementation model that begins with stable housing, follows with AT assessment, plan development, installation and training, and gradual transition from in-person to remote support.</w:t>
      </w:r>
    </w:p>
    <w:p w14:paraId="0C2B9282" w14:textId="0A2572BC" w:rsidR="004F0F62" w:rsidRDefault="2913239C" w:rsidP="6C5677AB">
      <w:pPr>
        <w:pStyle w:val="ListParagraph"/>
        <w:numPr>
          <w:ilvl w:val="0"/>
          <w:numId w:val="5"/>
        </w:numPr>
        <w:spacing w:before="240" w:after="240"/>
        <w:rPr>
          <w:rFonts w:ascii="Aptos" w:eastAsia="Aptos" w:hAnsi="Aptos" w:cs="Aptos"/>
          <w:color w:val="000000" w:themeColor="text1"/>
        </w:rPr>
      </w:pPr>
      <w:r w:rsidRPr="6C5677AB">
        <w:rPr>
          <w:rFonts w:ascii="Aptos" w:eastAsia="Aptos" w:hAnsi="Aptos" w:cs="Aptos"/>
          <w:color w:val="000000" w:themeColor="text1"/>
        </w:rPr>
        <w:t>She emphasized benefits for individuals (privacy, skill-building, safety, and confidence), families (peace of mind through alerts and transparency), and systems (cost-effectiveness and focus on meaningful engagement instead of constant onsite staffing).</w:t>
      </w:r>
    </w:p>
    <w:p w14:paraId="07E7C516" w14:textId="08815874" w:rsidR="004F0F62" w:rsidRDefault="2913239C" w:rsidP="6C5677AB">
      <w:pPr>
        <w:pStyle w:val="ListParagraph"/>
        <w:numPr>
          <w:ilvl w:val="0"/>
          <w:numId w:val="5"/>
        </w:numPr>
        <w:spacing w:before="240" w:after="240"/>
        <w:rPr>
          <w:rFonts w:ascii="Aptos" w:eastAsia="Aptos" w:hAnsi="Aptos" w:cs="Aptos"/>
          <w:color w:val="000000" w:themeColor="text1"/>
        </w:rPr>
      </w:pPr>
      <w:r w:rsidRPr="6C5677AB">
        <w:rPr>
          <w:rFonts w:ascii="Aptos" w:eastAsia="Aptos" w:hAnsi="Aptos" w:cs="Aptos"/>
          <w:color w:val="000000" w:themeColor="text1"/>
        </w:rPr>
        <w:t xml:space="preserve">Due to time constraints, she offered to share the slide deck and to </w:t>
      </w:r>
      <w:proofErr w:type="gramStart"/>
      <w:r w:rsidRPr="6C5677AB">
        <w:rPr>
          <w:rFonts w:ascii="Aptos" w:eastAsia="Aptos" w:hAnsi="Aptos" w:cs="Aptos"/>
          <w:color w:val="000000" w:themeColor="text1"/>
        </w:rPr>
        <w:t>field</w:t>
      </w:r>
      <w:proofErr w:type="gramEnd"/>
      <w:r w:rsidRPr="6C5677AB">
        <w:rPr>
          <w:rFonts w:ascii="Aptos" w:eastAsia="Aptos" w:hAnsi="Aptos" w:cs="Aptos"/>
          <w:color w:val="000000" w:themeColor="text1"/>
        </w:rPr>
        <w:t xml:space="preserve"> follow-up questions by email.</w:t>
      </w:r>
    </w:p>
    <w:p w14:paraId="5E4E24DD" w14:textId="668CFD5E"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t>5. Commission on People with Disabilities Updates – Dianne Blevins</w:t>
      </w:r>
    </w:p>
    <w:p w14:paraId="453AAB17" w14:textId="72143581" w:rsidR="004F0F62" w:rsidRDefault="2913239C" w:rsidP="6C5677AB">
      <w:pPr>
        <w:pStyle w:val="ListParagraph"/>
        <w:numPr>
          <w:ilvl w:val="0"/>
          <w:numId w:val="4"/>
        </w:numPr>
        <w:spacing w:before="240" w:after="240"/>
        <w:rPr>
          <w:rFonts w:ascii="Aptos" w:eastAsia="Aptos" w:hAnsi="Aptos" w:cs="Aptos"/>
          <w:color w:val="000000" w:themeColor="text1"/>
        </w:rPr>
      </w:pPr>
      <w:r w:rsidRPr="6C5677AB">
        <w:rPr>
          <w:rFonts w:ascii="Aptos" w:eastAsia="Aptos" w:hAnsi="Aptos" w:cs="Aptos"/>
          <w:color w:val="000000" w:themeColor="text1"/>
        </w:rPr>
        <w:t>No verbal report was delivered during the recorded portion of the meeting; members requested that any updates be shared by email for inclusion in the next agenda packet.</w:t>
      </w:r>
    </w:p>
    <w:p w14:paraId="7239B70F" w14:textId="49BA139A"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t>6. Committee Member Updates</w:t>
      </w:r>
    </w:p>
    <w:p w14:paraId="4EFACE80" w14:textId="340B171C" w:rsidR="004F0F62" w:rsidRDefault="2913239C" w:rsidP="6C5677AB">
      <w:pPr>
        <w:pStyle w:val="ListParagraph"/>
        <w:numPr>
          <w:ilvl w:val="0"/>
          <w:numId w:val="3"/>
        </w:numPr>
        <w:spacing w:before="240" w:after="240"/>
        <w:rPr>
          <w:rFonts w:ascii="Aptos" w:eastAsia="Aptos" w:hAnsi="Aptos" w:cs="Aptos"/>
          <w:color w:val="000000" w:themeColor="text1"/>
        </w:rPr>
      </w:pPr>
      <w:r w:rsidRPr="6C5677AB">
        <w:rPr>
          <w:rFonts w:ascii="Aptos" w:eastAsia="Aptos" w:hAnsi="Aptos" w:cs="Aptos"/>
          <w:color w:val="000000" w:themeColor="text1"/>
        </w:rPr>
        <w:t>Andy Krauss invited the committee to MIH’s Fifth Anniversary celebration on Tuesday, September 9, 5:00–8:00 PM at BC Brewery in Hunt Valley, encouraged RSVPs via Eventbrite by September 1, and noted light rail access.</w:t>
      </w:r>
    </w:p>
    <w:p w14:paraId="5BB771EF" w14:textId="58114DA3" w:rsidR="004F0F62" w:rsidRDefault="2913239C" w:rsidP="6C5677AB">
      <w:pPr>
        <w:pStyle w:val="ListParagraph"/>
        <w:numPr>
          <w:ilvl w:val="0"/>
          <w:numId w:val="3"/>
        </w:numPr>
        <w:spacing w:before="240" w:after="240"/>
        <w:rPr>
          <w:rFonts w:ascii="Aptos" w:eastAsia="Aptos" w:hAnsi="Aptos" w:cs="Aptos"/>
          <w:color w:val="000000" w:themeColor="text1"/>
        </w:rPr>
      </w:pPr>
      <w:r w:rsidRPr="6C5677AB">
        <w:rPr>
          <w:rFonts w:ascii="Aptos" w:eastAsia="Aptos" w:hAnsi="Aptos" w:cs="Aptos"/>
          <w:color w:val="000000" w:themeColor="text1"/>
        </w:rPr>
        <w:t>Members briefly discussed using the Affordable Housing Trust Fund to support future programs and agreed to explore alignment with the committee’s proposals.</w:t>
      </w:r>
    </w:p>
    <w:p w14:paraId="52D53528" w14:textId="251F8383" w:rsidR="004F0F62" w:rsidRDefault="2913239C" w:rsidP="6C5677AB">
      <w:pPr>
        <w:pStyle w:val="ListParagraph"/>
        <w:numPr>
          <w:ilvl w:val="0"/>
          <w:numId w:val="3"/>
        </w:numPr>
        <w:spacing w:before="240" w:after="240"/>
        <w:rPr>
          <w:rFonts w:ascii="Aptos" w:eastAsia="Aptos" w:hAnsi="Aptos" w:cs="Aptos"/>
          <w:color w:val="000000" w:themeColor="text1"/>
        </w:rPr>
      </w:pPr>
      <w:r w:rsidRPr="6C5677AB">
        <w:rPr>
          <w:rFonts w:ascii="Aptos" w:eastAsia="Aptos" w:hAnsi="Aptos" w:cs="Aptos"/>
          <w:color w:val="000000" w:themeColor="text1"/>
        </w:rPr>
        <w:t>Tim Wiens noted he may be unavailable to attend the upcoming Prince George’s County Housing Committee meeting and asked Ahmna Khan to chair; Ahmna confirmed she will lead that meeting.</w:t>
      </w:r>
    </w:p>
    <w:p w14:paraId="18FF4200" w14:textId="546B965F"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t>7. Upcoming Events/Trainings</w:t>
      </w:r>
    </w:p>
    <w:p w14:paraId="033A641D" w14:textId="47057041" w:rsidR="004F0F62" w:rsidRDefault="2913239C" w:rsidP="6C5677AB">
      <w:pPr>
        <w:pStyle w:val="ListParagraph"/>
        <w:numPr>
          <w:ilvl w:val="0"/>
          <w:numId w:val="2"/>
        </w:numPr>
        <w:spacing w:before="240" w:after="240"/>
        <w:rPr>
          <w:rFonts w:ascii="Aptos" w:eastAsia="Aptos" w:hAnsi="Aptos" w:cs="Aptos"/>
          <w:color w:val="000000" w:themeColor="text1"/>
        </w:rPr>
      </w:pPr>
      <w:r w:rsidRPr="6C5677AB">
        <w:rPr>
          <w:rFonts w:ascii="Aptos" w:eastAsia="Aptos" w:hAnsi="Aptos" w:cs="Aptos"/>
          <w:color w:val="000000" w:themeColor="text1"/>
        </w:rPr>
        <w:t>Members will circulate the Inclusionary Housing dashboard link, the CDN public comment materials, and the Elevate Spectrum presentation for learning and advocacy.</w:t>
      </w:r>
    </w:p>
    <w:p w14:paraId="0E98F66D" w14:textId="3EE663FE" w:rsidR="004F0F62" w:rsidRDefault="2913239C" w:rsidP="6C5677AB">
      <w:pPr>
        <w:pStyle w:val="ListParagraph"/>
        <w:numPr>
          <w:ilvl w:val="0"/>
          <w:numId w:val="2"/>
        </w:numPr>
        <w:spacing w:before="240" w:after="240"/>
        <w:rPr>
          <w:rFonts w:ascii="Aptos" w:eastAsia="Aptos" w:hAnsi="Aptos" w:cs="Aptos"/>
          <w:color w:val="000000" w:themeColor="text1"/>
        </w:rPr>
      </w:pPr>
      <w:r w:rsidRPr="6C5677AB">
        <w:rPr>
          <w:rFonts w:ascii="Aptos" w:eastAsia="Aptos" w:hAnsi="Aptos" w:cs="Aptos"/>
          <w:color w:val="000000" w:themeColor="text1"/>
        </w:rPr>
        <w:t>Staff will share any upcoming Inclusionary Housing Board meeting dates and public testimony opportunities when posted.</w:t>
      </w:r>
    </w:p>
    <w:p w14:paraId="5425CB14" w14:textId="337DE7D7" w:rsidR="004F0F62" w:rsidRDefault="2913239C" w:rsidP="6C5677AB">
      <w:pPr>
        <w:pStyle w:val="Heading3"/>
        <w:spacing w:before="281" w:after="281"/>
        <w:rPr>
          <w:rFonts w:ascii="Aptos" w:eastAsia="Aptos" w:hAnsi="Aptos" w:cs="Aptos"/>
          <w:b/>
          <w:bCs/>
          <w:color w:val="000000" w:themeColor="text1"/>
        </w:rPr>
      </w:pPr>
      <w:r w:rsidRPr="6C5677AB">
        <w:rPr>
          <w:rFonts w:ascii="Aptos" w:eastAsia="Aptos" w:hAnsi="Aptos" w:cs="Aptos"/>
          <w:b/>
          <w:bCs/>
          <w:color w:val="000000" w:themeColor="text1"/>
        </w:rPr>
        <w:lastRenderedPageBreak/>
        <w:t>8. Next Meeting</w:t>
      </w:r>
    </w:p>
    <w:p w14:paraId="169DFCB8" w14:textId="4DFE6C8C" w:rsidR="004F0F62" w:rsidRDefault="2913239C" w:rsidP="6C5677AB">
      <w:pPr>
        <w:pStyle w:val="ListParagraph"/>
        <w:numPr>
          <w:ilvl w:val="0"/>
          <w:numId w:val="1"/>
        </w:numPr>
        <w:spacing w:before="240" w:after="240"/>
        <w:rPr>
          <w:rFonts w:ascii="Aptos" w:eastAsia="Aptos" w:hAnsi="Aptos" w:cs="Aptos"/>
          <w:color w:val="000000" w:themeColor="text1"/>
        </w:rPr>
      </w:pPr>
      <w:r w:rsidRPr="6C5677AB">
        <w:rPr>
          <w:rFonts w:ascii="Aptos" w:eastAsia="Aptos" w:hAnsi="Aptos" w:cs="Aptos"/>
          <w:color w:val="000000" w:themeColor="text1"/>
        </w:rPr>
        <w:t>The next Baltimore City Housing Committee meeting will be held on Monday, October 13 (second Monday of October), with the calendar invite to follow.</w:t>
      </w:r>
    </w:p>
    <w:p w14:paraId="2C078E63" w14:textId="66AABAF8" w:rsidR="004F0F62" w:rsidRDefault="004F0F62"/>
    <w:sectPr w:rsidR="004F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7F3E"/>
    <w:multiLevelType w:val="hybridMultilevel"/>
    <w:tmpl w:val="4D24D63E"/>
    <w:lvl w:ilvl="0" w:tplc="9EA6B10E">
      <w:start w:val="1"/>
      <w:numFmt w:val="bullet"/>
      <w:lvlText w:val=""/>
      <w:lvlJc w:val="left"/>
      <w:pPr>
        <w:ind w:left="720" w:hanging="360"/>
      </w:pPr>
      <w:rPr>
        <w:rFonts w:ascii="Symbol" w:hAnsi="Symbol" w:hint="default"/>
      </w:rPr>
    </w:lvl>
    <w:lvl w:ilvl="1" w:tplc="F030F6B8">
      <w:start w:val="1"/>
      <w:numFmt w:val="bullet"/>
      <w:lvlText w:val="o"/>
      <w:lvlJc w:val="left"/>
      <w:pPr>
        <w:ind w:left="1440" w:hanging="360"/>
      </w:pPr>
      <w:rPr>
        <w:rFonts w:ascii="Courier New" w:hAnsi="Courier New" w:hint="default"/>
      </w:rPr>
    </w:lvl>
    <w:lvl w:ilvl="2" w:tplc="829E9090">
      <w:start w:val="1"/>
      <w:numFmt w:val="bullet"/>
      <w:lvlText w:val=""/>
      <w:lvlJc w:val="left"/>
      <w:pPr>
        <w:ind w:left="2160" w:hanging="360"/>
      </w:pPr>
      <w:rPr>
        <w:rFonts w:ascii="Wingdings" w:hAnsi="Wingdings" w:hint="default"/>
      </w:rPr>
    </w:lvl>
    <w:lvl w:ilvl="3" w:tplc="89506442">
      <w:start w:val="1"/>
      <w:numFmt w:val="bullet"/>
      <w:lvlText w:val=""/>
      <w:lvlJc w:val="left"/>
      <w:pPr>
        <w:ind w:left="2880" w:hanging="360"/>
      </w:pPr>
      <w:rPr>
        <w:rFonts w:ascii="Symbol" w:hAnsi="Symbol" w:hint="default"/>
      </w:rPr>
    </w:lvl>
    <w:lvl w:ilvl="4" w:tplc="BED46E70">
      <w:start w:val="1"/>
      <w:numFmt w:val="bullet"/>
      <w:lvlText w:val="o"/>
      <w:lvlJc w:val="left"/>
      <w:pPr>
        <w:ind w:left="3600" w:hanging="360"/>
      </w:pPr>
      <w:rPr>
        <w:rFonts w:ascii="Courier New" w:hAnsi="Courier New" w:hint="default"/>
      </w:rPr>
    </w:lvl>
    <w:lvl w:ilvl="5" w:tplc="5F801662">
      <w:start w:val="1"/>
      <w:numFmt w:val="bullet"/>
      <w:lvlText w:val=""/>
      <w:lvlJc w:val="left"/>
      <w:pPr>
        <w:ind w:left="4320" w:hanging="360"/>
      </w:pPr>
      <w:rPr>
        <w:rFonts w:ascii="Wingdings" w:hAnsi="Wingdings" w:hint="default"/>
      </w:rPr>
    </w:lvl>
    <w:lvl w:ilvl="6" w:tplc="3570673C">
      <w:start w:val="1"/>
      <w:numFmt w:val="bullet"/>
      <w:lvlText w:val=""/>
      <w:lvlJc w:val="left"/>
      <w:pPr>
        <w:ind w:left="5040" w:hanging="360"/>
      </w:pPr>
      <w:rPr>
        <w:rFonts w:ascii="Symbol" w:hAnsi="Symbol" w:hint="default"/>
      </w:rPr>
    </w:lvl>
    <w:lvl w:ilvl="7" w:tplc="EAA66D70">
      <w:start w:val="1"/>
      <w:numFmt w:val="bullet"/>
      <w:lvlText w:val="o"/>
      <w:lvlJc w:val="left"/>
      <w:pPr>
        <w:ind w:left="5760" w:hanging="360"/>
      </w:pPr>
      <w:rPr>
        <w:rFonts w:ascii="Courier New" w:hAnsi="Courier New" w:hint="default"/>
      </w:rPr>
    </w:lvl>
    <w:lvl w:ilvl="8" w:tplc="D708CD74">
      <w:start w:val="1"/>
      <w:numFmt w:val="bullet"/>
      <w:lvlText w:val=""/>
      <w:lvlJc w:val="left"/>
      <w:pPr>
        <w:ind w:left="6480" w:hanging="360"/>
      </w:pPr>
      <w:rPr>
        <w:rFonts w:ascii="Wingdings" w:hAnsi="Wingdings" w:hint="default"/>
      </w:rPr>
    </w:lvl>
  </w:abstractNum>
  <w:abstractNum w:abstractNumId="1" w15:restartNumberingAfterBreak="0">
    <w:nsid w:val="29F0D964"/>
    <w:multiLevelType w:val="hybridMultilevel"/>
    <w:tmpl w:val="F78C51E8"/>
    <w:lvl w:ilvl="0" w:tplc="C002848A">
      <w:start w:val="1"/>
      <w:numFmt w:val="bullet"/>
      <w:lvlText w:val=""/>
      <w:lvlJc w:val="left"/>
      <w:pPr>
        <w:ind w:left="720" w:hanging="360"/>
      </w:pPr>
      <w:rPr>
        <w:rFonts w:ascii="Symbol" w:hAnsi="Symbol" w:hint="default"/>
      </w:rPr>
    </w:lvl>
    <w:lvl w:ilvl="1" w:tplc="0D7499A8">
      <w:start w:val="1"/>
      <w:numFmt w:val="bullet"/>
      <w:lvlText w:val="o"/>
      <w:lvlJc w:val="left"/>
      <w:pPr>
        <w:ind w:left="1440" w:hanging="360"/>
      </w:pPr>
      <w:rPr>
        <w:rFonts w:ascii="Courier New" w:hAnsi="Courier New" w:hint="default"/>
      </w:rPr>
    </w:lvl>
    <w:lvl w:ilvl="2" w:tplc="6B7C14F6">
      <w:start w:val="1"/>
      <w:numFmt w:val="bullet"/>
      <w:lvlText w:val=""/>
      <w:lvlJc w:val="left"/>
      <w:pPr>
        <w:ind w:left="2160" w:hanging="360"/>
      </w:pPr>
      <w:rPr>
        <w:rFonts w:ascii="Wingdings" w:hAnsi="Wingdings" w:hint="default"/>
      </w:rPr>
    </w:lvl>
    <w:lvl w:ilvl="3" w:tplc="88801F36">
      <w:start w:val="1"/>
      <w:numFmt w:val="bullet"/>
      <w:lvlText w:val=""/>
      <w:lvlJc w:val="left"/>
      <w:pPr>
        <w:ind w:left="2880" w:hanging="360"/>
      </w:pPr>
      <w:rPr>
        <w:rFonts w:ascii="Symbol" w:hAnsi="Symbol" w:hint="default"/>
      </w:rPr>
    </w:lvl>
    <w:lvl w:ilvl="4" w:tplc="D65C3058">
      <w:start w:val="1"/>
      <w:numFmt w:val="bullet"/>
      <w:lvlText w:val="o"/>
      <w:lvlJc w:val="left"/>
      <w:pPr>
        <w:ind w:left="3600" w:hanging="360"/>
      </w:pPr>
      <w:rPr>
        <w:rFonts w:ascii="Courier New" w:hAnsi="Courier New" w:hint="default"/>
      </w:rPr>
    </w:lvl>
    <w:lvl w:ilvl="5" w:tplc="103295B0">
      <w:start w:val="1"/>
      <w:numFmt w:val="bullet"/>
      <w:lvlText w:val=""/>
      <w:lvlJc w:val="left"/>
      <w:pPr>
        <w:ind w:left="4320" w:hanging="360"/>
      </w:pPr>
      <w:rPr>
        <w:rFonts w:ascii="Wingdings" w:hAnsi="Wingdings" w:hint="default"/>
      </w:rPr>
    </w:lvl>
    <w:lvl w:ilvl="6" w:tplc="F59C2684">
      <w:start w:val="1"/>
      <w:numFmt w:val="bullet"/>
      <w:lvlText w:val=""/>
      <w:lvlJc w:val="left"/>
      <w:pPr>
        <w:ind w:left="5040" w:hanging="360"/>
      </w:pPr>
      <w:rPr>
        <w:rFonts w:ascii="Symbol" w:hAnsi="Symbol" w:hint="default"/>
      </w:rPr>
    </w:lvl>
    <w:lvl w:ilvl="7" w:tplc="FE5221B0">
      <w:start w:val="1"/>
      <w:numFmt w:val="bullet"/>
      <w:lvlText w:val="o"/>
      <w:lvlJc w:val="left"/>
      <w:pPr>
        <w:ind w:left="5760" w:hanging="360"/>
      </w:pPr>
      <w:rPr>
        <w:rFonts w:ascii="Courier New" w:hAnsi="Courier New" w:hint="default"/>
      </w:rPr>
    </w:lvl>
    <w:lvl w:ilvl="8" w:tplc="DF487C56">
      <w:start w:val="1"/>
      <w:numFmt w:val="bullet"/>
      <w:lvlText w:val=""/>
      <w:lvlJc w:val="left"/>
      <w:pPr>
        <w:ind w:left="6480" w:hanging="360"/>
      </w:pPr>
      <w:rPr>
        <w:rFonts w:ascii="Wingdings" w:hAnsi="Wingdings" w:hint="default"/>
      </w:rPr>
    </w:lvl>
  </w:abstractNum>
  <w:abstractNum w:abstractNumId="2" w15:restartNumberingAfterBreak="0">
    <w:nsid w:val="3138A7E8"/>
    <w:multiLevelType w:val="hybridMultilevel"/>
    <w:tmpl w:val="A3987A02"/>
    <w:lvl w:ilvl="0" w:tplc="08A02724">
      <w:start w:val="1"/>
      <w:numFmt w:val="bullet"/>
      <w:lvlText w:val=""/>
      <w:lvlJc w:val="left"/>
      <w:pPr>
        <w:ind w:left="720" w:hanging="360"/>
      </w:pPr>
      <w:rPr>
        <w:rFonts w:ascii="Symbol" w:hAnsi="Symbol" w:hint="default"/>
      </w:rPr>
    </w:lvl>
    <w:lvl w:ilvl="1" w:tplc="FA36B0E2">
      <w:start w:val="1"/>
      <w:numFmt w:val="bullet"/>
      <w:lvlText w:val="o"/>
      <w:lvlJc w:val="left"/>
      <w:pPr>
        <w:ind w:left="1440" w:hanging="360"/>
      </w:pPr>
      <w:rPr>
        <w:rFonts w:ascii="Courier New" w:hAnsi="Courier New" w:hint="default"/>
      </w:rPr>
    </w:lvl>
    <w:lvl w:ilvl="2" w:tplc="3B522AB2">
      <w:start w:val="1"/>
      <w:numFmt w:val="bullet"/>
      <w:lvlText w:val=""/>
      <w:lvlJc w:val="left"/>
      <w:pPr>
        <w:ind w:left="2160" w:hanging="360"/>
      </w:pPr>
      <w:rPr>
        <w:rFonts w:ascii="Wingdings" w:hAnsi="Wingdings" w:hint="default"/>
      </w:rPr>
    </w:lvl>
    <w:lvl w:ilvl="3" w:tplc="41305940">
      <w:start w:val="1"/>
      <w:numFmt w:val="bullet"/>
      <w:lvlText w:val=""/>
      <w:lvlJc w:val="left"/>
      <w:pPr>
        <w:ind w:left="2880" w:hanging="360"/>
      </w:pPr>
      <w:rPr>
        <w:rFonts w:ascii="Symbol" w:hAnsi="Symbol" w:hint="default"/>
      </w:rPr>
    </w:lvl>
    <w:lvl w:ilvl="4" w:tplc="8506AAB8">
      <w:start w:val="1"/>
      <w:numFmt w:val="bullet"/>
      <w:lvlText w:val="o"/>
      <w:lvlJc w:val="left"/>
      <w:pPr>
        <w:ind w:left="3600" w:hanging="360"/>
      </w:pPr>
      <w:rPr>
        <w:rFonts w:ascii="Courier New" w:hAnsi="Courier New" w:hint="default"/>
      </w:rPr>
    </w:lvl>
    <w:lvl w:ilvl="5" w:tplc="F71A2938">
      <w:start w:val="1"/>
      <w:numFmt w:val="bullet"/>
      <w:lvlText w:val=""/>
      <w:lvlJc w:val="left"/>
      <w:pPr>
        <w:ind w:left="4320" w:hanging="360"/>
      </w:pPr>
      <w:rPr>
        <w:rFonts w:ascii="Wingdings" w:hAnsi="Wingdings" w:hint="default"/>
      </w:rPr>
    </w:lvl>
    <w:lvl w:ilvl="6" w:tplc="984AF3F2">
      <w:start w:val="1"/>
      <w:numFmt w:val="bullet"/>
      <w:lvlText w:val=""/>
      <w:lvlJc w:val="left"/>
      <w:pPr>
        <w:ind w:left="5040" w:hanging="360"/>
      </w:pPr>
      <w:rPr>
        <w:rFonts w:ascii="Symbol" w:hAnsi="Symbol" w:hint="default"/>
      </w:rPr>
    </w:lvl>
    <w:lvl w:ilvl="7" w:tplc="3060294C">
      <w:start w:val="1"/>
      <w:numFmt w:val="bullet"/>
      <w:lvlText w:val="o"/>
      <w:lvlJc w:val="left"/>
      <w:pPr>
        <w:ind w:left="5760" w:hanging="360"/>
      </w:pPr>
      <w:rPr>
        <w:rFonts w:ascii="Courier New" w:hAnsi="Courier New" w:hint="default"/>
      </w:rPr>
    </w:lvl>
    <w:lvl w:ilvl="8" w:tplc="95A2E356">
      <w:start w:val="1"/>
      <w:numFmt w:val="bullet"/>
      <w:lvlText w:val=""/>
      <w:lvlJc w:val="left"/>
      <w:pPr>
        <w:ind w:left="6480" w:hanging="360"/>
      </w:pPr>
      <w:rPr>
        <w:rFonts w:ascii="Wingdings" w:hAnsi="Wingdings" w:hint="default"/>
      </w:rPr>
    </w:lvl>
  </w:abstractNum>
  <w:abstractNum w:abstractNumId="3" w15:restartNumberingAfterBreak="0">
    <w:nsid w:val="32C2E4CE"/>
    <w:multiLevelType w:val="hybridMultilevel"/>
    <w:tmpl w:val="2196D980"/>
    <w:lvl w:ilvl="0" w:tplc="93B02C6C">
      <w:start w:val="1"/>
      <w:numFmt w:val="bullet"/>
      <w:lvlText w:val=""/>
      <w:lvlJc w:val="left"/>
      <w:pPr>
        <w:ind w:left="720" w:hanging="360"/>
      </w:pPr>
      <w:rPr>
        <w:rFonts w:ascii="Symbol" w:hAnsi="Symbol" w:hint="default"/>
      </w:rPr>
    </w:lvl>
    <w:lvl w:ilvl="1" w:tplc="7BD28BD6">
      <w:start w:val="1"/>
      <w:numFmt w:val="bullet"/>
      <w:lvlText w:val="o"/>
      <w:lvlJc w:val="left"/>
      <w:pPr>
        <w:ind w:left="1440" w:hanging="360"/>
      </w:pPr>
      <w:rPr>
        <w:rFonts w:ascii="Courier New" w:hAnsi="Courier New" w:hint="default"/>
      </w:rPr>
    </w:lvl>
    <w:lvl w:ilvl="2" w:tplc="05AAB34C">
      <w:start w:val="1"/>
      <w:numFmt w:val="bullet"/>
      <w:lvlText w:val=""/>
      <w:lvlJc w:val="left"/>
      <w:pPr>
        <w:ind w:left="2160" w:hanging="360"/>
      </w:pPr>
      <w:rPr>
        <w:rFonts w:ascii="Wingdings" w:hAnsi="Wingdings" w:hint="default"/>
      </w:rPr>
    </w:lvl>
    <w:lvl w:ilvl="3" w:tplc="E3D28B38">
      <w:start w:val="1"/>
      <w:numFmt w:val="bullet"/>
      <w:lvlText w:val=""/>
      <w:lvlJc w:val="left"/>
      <w:pPr>
        <w:ind w:left="2880" w:hanging="360"/>
      </w:pPr>
      <w:rPr>
        <w:rFonts w:ascii="Symbol" w:hAnsi="Symbol" w:hint="default"/>
      </w:rPr>
    </w:lvl>
    <w:lvl w:ilvl="4" w:tplc="652E11C2">
      <w:start w:val="1"/>
      <w:numFmt w:val="bullet"/>
      <w:lvlText w:val="o"/>
      <w:lvlJc w:val="left"/>
      <w:pPr>
        <w:ind w:left="3600" w:hanging="360"/>
      </w:pPr>
      <w:rPr>
        <w:rFonts w:ascii="Courier New" w:hAnsi="Courier New" w:hint="default"/>
      </w:rPr>
    </w:lvl>
    <w:lvl w:ilvl="5" w:tplc="AE6631B4">
      <w:start w:val="1"/>
      <w:numFmt w:val="bullet"/>
      <w:lvlText w:val=""/>
      <w:lvlJc w:val="left"/>
      <w:pPr>
        <w:ind w:left="4320" w:hanging="360"/>
      </w:pPr>
      <w:rPr>
        <w:rFonts w:ascii="Wingdings" w:hAnsi="Wingdings" w:hint="default"/>
      </w:rPr>
    </w:lvl>
    <w:lvl w:ilvl="6" w:tplc="41502644">
      <w:start w:val="1"/>
      <w:numFmt w:val="bullet"/>
      <w:lvlText w:val=""/>
      <w:lvlJc w:val="left"/>
      <w:pPr>
        <w:ind w:left="5040" w:hanging="360"/>
      </w:pPr>
      <w:rPr>
        <w:rFonts w:ascii="Symbol" w:hAnsi="Symbol" w:hint="default"/>
      </w:rPr>
    </w:lvl>
    <w:lvl w:ilvl="7" w:tplc="5234E84C">
      <w:start w:val="1"/>
      <w:numFmt w:val="bullet"/>
      <w:lvlText w:val="o"/>
      <w:lvlJc w:val="left"/>
      <w:pPr>
        <w:ind w:left="5760" w:hanging="360"/>
      </w:pPr>
      <w:rPr>
        <w:rFonts w:ascii="Courier New" w:hAnsi="Courier New" w:hint="default"/>
      </w:rPr>
    </w:lvl>
    <w:lvl w:ilvl="8" w:tplc="6A826930">
      <w:start w:val="1"/>
      <w:numFmt w:val="bullet"/>
      <w:lvlText w:val=""/>
      <w:lvlJc w:val="left"/>
      <w:pPr>
        <w:ind w:left="6480" w:hanging="360"/>
      </w:pPr>
      <w:rPr>
        <w:rFonts w:ascii="Wingdings" w:hAnsi="Wingdings" w:hint="default"/>
      </w:rPr>
    </w:lvl>
  </w:abstractNum>
  <w:abstractNum w:abstractNumId="4" w15:restartNumberingAfterBreak="0">
    <w:nsid w:val="3414B9E5"/>
    <w:multiLevelType w:val="hybridMultilevel"/>
    <w:tmpl w:val="5718CEF4"/>
    <w:lvl w:ilvl="0" w:tplc="F7D2D70E">
      <w:start w:val="1"/>
      <w:numFmt w:val="bullet"/>
      <w:lvlText w:val=""/>
      <w:lvlJc w:val="left"/>
      <w:pPr>
        <w:ind w:left="720" w:hanging="360"/>
      </w:pPr>
      <w:rPr>
        <w:rFonts w:ascii="Symbol" w:hAnsi="Symbol" w:hint="default"/>
      </w:rPr>
    </w:lvl>
    <w:lvl w:ilvl="1" w:tplc="DCAE77CA">
      <w:start w:val="1"/>
      <w:numFmt w:val="bullet"/>
      <w:lvlText w:val="o"/>
      <w:lvlJc w:val="left"/>
      <w:pPr>
        <w:ind w:left="1440" w:hanging="360"/>
      </w:pPr>
      <w:rPr>
        <w:rFonts w:ascii="Courier New" w:hAnsi="Courier New" w:hint="default"/>
      </w:rPr>
    </w:lvl>
    <w:lvl w:ilvl="2" w:tplc="0F3230BC">
      <w:start w:val="1"/>
      <w:numFmt w:val="bullet"/>
      <w:lvlText w:val=""/>
      <w:lvlJc w:val="left"/>
      <w:pPr>
        <w:ind w:left="2160" w:hanging="360"/>
      </w:pPr>
      <w:rPr>
        <w:rFonts w:ascii="Wingdings" w:hAnsi="Wingdings" w:hint="default"/>
      </w:rPr>
    </w:lvl>
    <w:lvl w:ilvl="3" w:tplc="E3804A96">
      <w:start w:val="1"/>
      <w:numFmt w:val="bullet"/>
      <w:lvlText w:val=""/>
      <w:lvlJc w:val="left"/>
      <w:pPr>
        <w:ind w:left="2880" w:hanging="360"/>
      </w:pPr>
      <w:rPr>
        <w:rFonts w:ascii="Symbol" w:hAnsi="Symbol" w:hint="default"/>
      </w:rPr>
    </w:lvl>
    <w:lvl w:ilvl="4" w:tplc="EBC44070">
      <w:start w:val="1"/>
      <w:numFmt w:val="bullet"/>
      <w:lvlText w:val="o"/>
      <w:lvlJc w:val="left"/>
      <w:pPr>
        <w:ind w:left="3600" w:hanging="360"/>
      </w:pPr>
      <w:rPr>
        <w:rFonts w:ascii="Courier New" w:hAnsi="Courier New" w:hint="default"/>
      </w:rPr>
    </w:lvl>
    <w:lvl w:ilvl="5" w:tplc="5CAEEE34">
      <w:start w:val="1"/>
      <w:numFmt w:val="bullet"/>
      <w:lvlText w:val=""/>
      <w:lvlJc w:val="left"/>
      <w:pPr>
        <w:ind w:left="4320" w:hanging="360"/>
      </w:pPr>
      <w:rPr>
        <w:rFonts w:ascii="Wingdings" w:hAnsi="Wingdings" w:hint="default"/>
      </w:rPr>
    </w:lvl>
    <w:lvl w:ilvl="6" w:tplc="D1203C64">
      <w:start w:val="1"/>
      <w:numFmt w:val="bullet"/>
      <w:lvlText w:val=""/>
      <w:lvlJc w:val="left"/>
      <w:pPr>
        <w:ind w:left="5040" w:hanging="360"/>
      </w:pPr>
      <w:rPr>
        <w:rFonts w:ascii="Symbol" w:hAnsi="Symbol" w:hint="default"/>
      </w:rPr>
    </w:lvl>
    <w:lvl w:ilvl="7" w:tplc="1610D082">
      <w:start w:val="1"/>
      <w:numFmt w:val="bullet"/>
      <w:lvlText w:val="o"/>
      <w:lvlJc w:val="left"/>
      <w:pPr>
        <w:ind w:left="5760" w:hanging="360"/>
      </w:pPr>
      <w:rPr>
        <w:rFonts w:ascii="Courier New" w:hAnsi="Courier New" w:hint="default"/>
      </w:rPr>
    </w:lvl>
    <w:lvl w:ilvl="8" w:tplc="BDE6A79C">
      <w:start w:val="1"/>
      <w:numFmt w:val="bullet"/>
      <w:lvlText w:val=""/>
      <w:lvlJc w:val="left"/>
      <w:pPr>
        <w:ind w:left="6480" w:hanging="360"/>
      </w:pPr>
      <w:rPr>
        <w:rFonts w:ascii="Wingdings" w:hAnsi="Wingdings" w:hint="default"/>
      </w:rPr>
    </w:lvl>
  </w:abstractNum>
  <w:abstractNum w:abstractNumId="5" w15:restartNumberingAfterBreak="0">
    <w:nsid w:val="4545CFA8"/>
    <w:multiLevelType w:val="hybridMultilevel"/>
    <w:tmpl w:val="CAA48B8E"/>
    <w:lvl w:ilvl="0" w:tplc="32B24506">
      <w:start w:val="1"/>
      <w:numFmt w:val="bullet"/>
      <w:lvlText w:val=""/>
      <w:lvlJc w:val="left"/>
      <w:pPr>
        <w:ind w:left="720" w:hanging="360"/>
      </w:pPr>
      <w:rPr>
        <w:rFonts w:ascii="Symbol" w:hAnsi="Symbol" w:hint="default"/>
      </w:rPr>
    </w:lvl>
    <w:lvl w:ilvl="1" w:tplc="739A420A">
      <w:start w:val="1"/>
      <w:numFmt w:val="bullet"/>
      <w:lvlText w:val="o"/>
      <w:lvlJc w:val="left"/>
      <w:pPr>
        <w:ind w:left="1440" w:hanging="360"/>
      </w:pPr>
      <w:rPr>
        <w:rFonts w:ascii="Courier New" w:hAnsi="Courier New" w:hint="default"/>
      </w:rPr>
    </w:lvl>
    <w:lvl w:ilvl="2" w:tplc="F8C08734">
      <w:start w:val="1"/>
      <w:numFmt w:val="bullet"/>
      <w:lvlText w:val=""/>
      <w:lvlJc w:val="left"/>
      <w:pPr>
        <w:ind w:left="2160" w:hanging="360"/>
      </w:pPr>
      <w:rPr>
        <w:rFonts w:ascii="Wingdings" w:hAnsi="Wingdings" w:hint="default"/>
      </w:rPr>
    </w:lvl>
    <w:lvl w:ilvl="3" w:tplc="44D06374">
      <w:start w:val="1"/>
      <w:numFmt w:val="bullet"/>
      <w:lvlText w:val=""/>
      <w:lvlJc w:val="left"/>
      <w:pPr>
        <w:ind w:left="2880" w:hanging="360"/>
      </w:pPr>
      <w:rPr>
        <w:rFonts w:ascii="Symbol" w:hAnsi="Symbol" w:hint="default"/>
      </w:rPr>
    </w:lvl>
    <w:lvl w:ilvl="4" w:tplc="EB38410C">
      <w:start w:val="1"/>
      <w:numFmt w:val="bullet"/>
      <w:lvlText w:val="o"/>
      <w:lvlJc w:val="left"/>
      <w:pPr>
        <w:ind w:left="3600" w:hanging="360"/>
      </w:pPr>
      <w:rPr>
        <w:rFonts w:ascii="Courier New" w:hAnsi="Courier New" w:hint="default"/>
      </w:rPr>
    </w:lvl>
    <w:lvl w:ilvl="5" w:tplc="F48C6118">
      <w:start w:val="1"/>
      <w:numFmt w:val="bullet"/>
      <w:lvlText w:val=""/>
      <w:lvlJc w:val="left"/>
      <w:pPr>
        <w:ind w:left="4320" w:hanging="360"/>
      </w:pPr>
      <w:rPr>
        <w:rFonts w:ascii="Wingdings" w:hAnsi="Wingdings" w:hint="default"/>
      </w:rPr>
    </w:lvl>
    <w:lvl w:ilvl="6" w:tplc="3D568AF4">
      <w:start w:val="1"/>
      <w:numFmt w:val="bullet"/>
      <w:lvlText w:val=""/>
      <w:lvlJc w:val="left"/>
      <w:pPr>
        <w:ind w:left="5040" w:hanging="360"/>
      </w:pPr>
      <w:rPr>
        <w:rFonts w:ascii="Symbol" w:hAnsi="Symbol" w:hint="default"/>
      </w:rPr>
    </w:lvl>
    <w:lvl w:ilvl="7" w:tplc="3EC0A0BC">
      <w:start w:val="1"/>
      <w:numFmt w:val="bullet"/>
      <w:lvlText w:val="o"/>
      <w:lvlJc w:val="left"/>
      <w:pPr>
        <w:ind w:left="5760" w:hanging="360"/>
      </w:pPr>
      <w:rPr>
        <w:rFonts w:ascii="Courier New" w:hAnsi="Courier New" w:hint="default"/>
      </w:rPr>
    </w:lvl>
    <w:lvl w:ilvl="8" w:tplc="B6FED33C">
      <w:start w:val="1"/>
      <w:numFmt w:val="bullet"/>
      <w:lvlText w:val=""/>
      <w:lvlJc w:val="left"/>
      <w:pPr>
        <w:ind w:left="6480" w:hanging="360"/>
      </w:pPr>
      <w:rPr>
        <w:rFonts w:ascii="Wingdings" w:hAnsi="Wingdings" w:hint="default"/>
      </w:rPr>
    </w:lvl>
  </w:abstractNum>
  <w:abstractNum w:abstractNumId="6" w15:restartNumberingAfterBreak="0">
    <w:nsid w:val="6AC47F2E"/>
    <w:multiLevelType w:val="hybridMultilevel"/>
    <w:tmpl w:val="9BE04768"/>
    <w:lvl w:ilvl="0" w:tplc="B3684AC0">
      <w:start w:val="1"/>
      <w:numFmt w:val="bullet"/>
      <w:lvlText w:val=""/>
      <w:lvlJc w:val="left"/>
      <w:pPr>
        <w:ind w:left="720" w:hanging="360"/>
      </w:pPr>
      <w:rPr>
        <w:rFonts w:ascii="Symbol" w:hAnsi="Symbol" w:hint="default"/>
      </w:rPr>
    </w:lvl>
    <w:lvl w:ilvl="1" w:tplc="FF061912">
      <w:start w:val="1"/>
      <w:numFmt w:val="bullet"/>
      <w:lvlText w:val="o"/>
      <w:lvlJc w:val="left"/>
      <w:pPr>
        <w:ind w:left="1440" w:hanging="360"/>
      </w:pPr>
      <w:rPr>
        <w:rFonts w:ascii="Courier New" w:hAnsi="Courier New" w:hint="default"/>
      </w:rPr>
    </w:lvl>
    <w:lvl w:ilvl="2" w:tplc="420EA600">
      <w:start w:val="1"/>
      <w:numFmt w:val="bullet"/>
      <w:lvlText w:val=""/>
      <w:lvlJc w:val="left"/>
      <w:pPr>
        <w:ind w:left="2160" w:hanging="360"/>
      </w:pPr>
      <w:rPr>
        <w:rFonts w:ascii="Wingdings" w:hAnsi="Wingdings" w:hint="default"/>
      </w:rPr>
    </w:lvl>
    <w:lvl w:ilvl="3" w:tplc="F5F0960E">
      <w:start w:val="1"/>
      <w:numFmt w:val="bullet"/>
      <w:lvlText w:val=""/>
      <w:lvlJc w:val="left"/>
      <w:pPr>
        <w:ind w:left="2880" w:hanging="360"/>
      </w:pPr>
      <w:rPr>
        <w:rFonts w:ascii="Symbol" w:hAnsi="Symbol" w:hint="default"/>
      </w:rPr>
    </w:lvl>
    <w:lvl w:ilvl="4" w:tplc="1DCC9E48">
      <w:start w:val="1"/>
      <w:numFmt w:val="bullet"/>
      <w:lvlText w:val="o"/>
      <w:lvlJc w:val="left"/>
      <w:pPr>
        <w:ind w:left="3600" w:hanging="360"/>
      </w:pPr>
      <w:rPr>
        <w:rFonts w:ascii="Courier New" w:hAnsi="Courier New" w:hint="default"/>
      </w:rPr>
    </w:lvl>
    <w:lvl w:ilvl="5" w:tplc="B786363C">
      <w:start w:val="1"/>
      <w:numFmt w:val="bullet"/>
      <w:lvlText w:val=""/>
      <w:lvlJc w:val="left"/>
      <w:pPr>
        <w:ind w:left="4320" w:hanging="360"/>
      </w:pPr>
      <w:rPr>
        <w:rFonts w:ascii="Wingdings" w:hAnsi="Wingdings" w:hint="default"/>
      </w:rPr>
    </w:lvl>
    <w:lvl w:ilvl="6" w:tplc="20E8AC54">
      <w:start w:val="1"/>
      <w:numFmt w:val="bullet"/>
      <w:lvlText w:val=""/>
      <w:lvlJc w:val="left"/>
      <w:pPr>
        <w:ind w:left="5040" w:hanging="360"/>
      </w:pPr>
      <w:rPr>
        <w:rFonts w:ascii="Symbol" w:hAnsi="Symbol" w:hint="default"/>
      </w:rPr>
    </w:lvl>
    <w:lvl w:ilvl="7" w:tplc="7FBCC96A">
      <w:start w:val="1"/>
      <w:numFmt w:val="bullet"/>
      <w:lvlText w:val="o"/>
      <w:lvlJc w:val="left"/>
      <w:pPr>
        <w:ind w:left="5760" w:hanging="360"/>
      </w:pPr>
      <w:rPr>
        <w:rFonts w:ascii="Courier New" w:hAnsi="Courier New" w:hint="default"/>
      </w:rPr>
    </w:lvl>
    <w:lvl w:ilvl="8" w:tplc="8BC0ED88">
      <w:start w:val="1"/>
      <w:numFmt w:val="bullet"/>
      <w:lvlText w:val=""/>
      <w:lvlJc w:val="left"/>
      <w:pPr>
        <w:ind w:left="6480" w:hanging="360"/>
      </w:pPr>
      <w:rPr>
        <w:rFonts w:ascii="Wingdings" w:hAnsi="Wingdings" w:hint="default"/>
      </w:rPr>
    </w:lvl>
  </w:abstractNum>
  <w:abstractNum w:abstractNumId="7" w15:restartNumberingAfterBreak="0">
    <w:nsid w:val="7DCA1F21"/>
    <w:multiLevelType w:val="hybridMultilevel"/>
    <w:tmpl w:val="B4CEF94C"/>
    <w:lvl w:ilvl="0" w:tplc="9BC0C498">
      <w:start w:val="1"/>
      <w:numFmt w:val="bullet"/>
      <w:lvlText w:val=""/>
      <w:lvlJc w:val="left"/>
      <w:pPr>
        <w:ind w:left="720" w:hanging="360"/>
      </w:pPr>
      <w:rPr>
        <w:rFonts w:ascii="Symbol" w:hAnsi="Symbol" w:hint="default"/>
      </w:rPr>
    </w:lvl>
    <w:lvl w:ilvl="1" w:tplc="99526860">
      <w:start w:val="1"/>
      <w:numFmt w:val="bullet"/>
      <w:lvlText w:val="o"/>
      <w:lvlJc w:val="left"/>
      <w:pPr>
        <w:ind w:left="1440" w:hanging="360"/>
      </w:pPr>
      <w:rPr>
        <w:rFonts w:ascii="Courier New" w:hAnsi="Courier New" w:hint="default"/>
      </w:rPr>
    </w:lvl>
    <w:lvl w:ilvl="2" w:tplc="A6CC5410">
      <w:start w:val="1"/>
      <w:numFmt w:val="bullet"/>
      <w:lvlText w:val=""/>
      <w:lvlJc w:val="left"/>
      <w:pPr>
        <w:ind w:left="2160" w:hanging="360"/>
      </w:pPr>
      <w:rPr>
        <w:rFonts w:ascii="Wingdings" w:hAnsi="Wingdings" w:hint="default"/>
      </w:rPr>
    </w:lvl>
    <w:lvl w:ilvl="3" w:tplc="3CC834F2">
      <w:start w:val="1"/>
      <w:numFmt w:val="bullet"/>
      <w:lvlText w:val=""/>
      <w:lvlJc w:val="left"/>
      <w:pPr>
        <w:ind w:left="2880" w:hanging="360"/>
      </w:pPr>
      <w:rPr>
        <w:rFonts w:ascii="Symbol" w:hAnsi="Symbol" w:hint="default"/>
      </w:rPr>
    </w:lvl>
    <w:lvl w:ilvl="4" w:tplc="A13ABB74">
      <w:start w:val="1"/>
      <w:numFmt w:val="bullet"/>
      <w:lvlText w:val="o"/>
      <w:lvlJc w:val="left"/>
      <w:pPr>
        <w:ind w:left="3600" w:hanging="360"/>
      </w:pPr>
      <w:rPr>
        <w:rFonts w:ascii="Courier New" w:hAnsi="Courier New" w:hint="default"/>
      </w:rPr>
    </w:lvl>
    <w:lvl w:ilvl="5" w:tplc="C396F5BA">
      <w:start w:val="1"/>
      <w:numFmt w:val="bullet"/>
      <w:lvlText w:val=""/>
      <w:lvlJc w:val="left"/>
      <w:pPr>
        <w:ind w:left="4320" w:hanging="360"/>
      </w:pPr>
      <w:rPr>
        <w:rFonts w:ascii="Wingdings" w:hAnsi="Wingdings" w:hint="default"/>
      </w:rPr>
    </w:lvl>
    <w:lvl w:ilvl="6" w:tplc="709EDEF2">
      <w:start w:val="1"/>
      <w:numFmt w:val="bullet"/>
      <w:lvlText w:val=""/>
      <w:lvlJc w:val="left"/>
      <w:pPr>
        <w:ind w:left="5040" w:hanging="360"/>
      </w:pPr>
      <w:rPr>
        <w:rFonts w:ascii="Symbol" w:hAnsi="Symbol" w:hint="default"/>
      </w:rPr>
    </w:lvl>
    <w:lvl w:ilvl="7" w:tplc="6590AA54">
      <w:start w:val="1"/>
      <w:numFmt w:val="bullet"/>
      <w:lvlText w:val="o"/>
      <w:lvlJc w:val="left"/>
      <w:pPr>
        <w:ind w:left="5760" w:hanging="360"/>
      </w:pPr>
      <w:rPr>
        <w:rFonts w:ascii="Courier New" w:hAnsi="Courier New" w:hint="default"/>
      </w:rPr>
    </w:lvl>
    <w:lvl w:ilvl="8" w:tplc="D1902ADE">
      <w:start w:val="1"/>
      <w:numFmt w:val="bullet"/>
      <w:lvlText w:val=""/>
      <w:lvlJc w:val="left"/>
      <w:pPr>
        <w:ind w:left="6480" w:hanging="360"/>
      </w:pPr>
      <w:rPr>
        <w:rFonts w:ascii="Wingdings" w:hAnsi="Wingdings" w:hint="default"/>
      </w:rPr>
    </w:lvl>
  </w:abstractNum>
  <w:num w:numId="1" w16cid:durableId="2036736962">
    <w:abstractNumId w:val="6"/>
  </w:num>
  <w:num w:numId="2" w16cid:durableId="465395818">
    <w:abstractNumId w:val="7"/>
  </w:num>
  <w:num w:numId="3" w16cid:durableId="718212426">
    <w:abstractNumId w:val="2"/>
  </w:num>
  <w:num w:numId="4" w16cid:durableId="1783302663">
    <w:abstractNumId w:val="0"/>
  </w:num>
  <w:num w:numId="5" w16cid:durableId="1002318494">
    <w:abstractNumId w:val="1"/>
  </w:num>
  <w:num w:numId="6" w16cid:durableId="706834755">
    <w:abstractNumId w:val="4"/>
  </w:num>
  <w:num w:numId="7" w16cid:durableId="1479498270">
    <w:abstractNumId w:val="5"/>
  </w:num>
  <w:num w:numId="8" w16cid:durableId="90781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30EDA7"/>
    <w:rsid w:val="00481196"/>
    <w:rsid w:val="004F0F62"/>
    <w:rsid w:val="00AF327F"/>
    <w:rsid w:val="02059B10"/>
    <w:rsid w:val="13007E3E"/>
    <w:rsid w:val="1930EDA7"/>
    <w:rsid w:val="1B9133D3"/>
    <w:rsid w:val="22538050"/>
    <w:rsid w:val="2913239C"/>
    <w:rsid w:val="6C5677AB"/>
    <w:rsid w:val="7796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EDA7"/>
  <w15:chartTrackingRefBased/>
  <w15:docId w15:val="{CCDEE5B1-3BFF-4FD7-A8EC-A51539FE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C5677A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C567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12f4f-888a-43e0-a07a-4ee15651f285" xsi:nil="true"/>
    <lcf76f155ced4ddcb4097134ff3c332f xmlns="e27636ee-91d0-4677-b500-5076c7b643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A988566DE3D4DBCECCD0053E0F526" ma:contentTypeVersion="18" ma:contentTypeDescription="Create a new document." ma:contentTypeScope="" ma:versionID="8cf1e5f90cd4a15227e8569f16ead551">
  <xsd:schema xmlns:xsd="http://www.w3.org/2001/XMLSchema" xmlns:xs="http://www.w3.org/2001/XMLSchema" xmlns:p="http://schemas.microsoft.com/office/2006/metadata/properties" xmlns:ns2="e27636ee-91d0-4677-b500-5076c7b64375" xmlns:ns3="94312f4f-888a-43e0-a07a-4ee15651f285" targetNamespace="http://schemas.microsoft.com/office/2006/metadata/properties" ma:root="true" ma:fieldsID="3f1f1c781118d1ab77431ab53668ac53" ns2:_="" ns3:_="">
    <xsd:import namespace="e27636ee-91d0-4677-b500-5076c7b64375"/>
    <xsd:import namespace="94312f4f-888a-43e0-a07a-4ee15651f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636ee-91d0-4677-b500-5076c7b64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a1984-bd79-4f38-a72b-1cd435ed70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2f4f-888a-43e0-a07a-4ee15651f2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cb79bc-1529-4f28-a7c2-6e67f80bab06}" ma:internalName="TaxCatchAll" ma:showField="CatchAllData" ma:web="94312f4f-888a-43e0-a07a-4ee1565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1B455-7A18-462B-B3A1-F4BE2C877F4B}">
  <ds:schemaRefs>
    <ds:schemaRef ds:uri="http://schemas.microsoft.com/office/2006/metadata/properties"/>
    <ds:schemaRef ds:uri="http://schemas.microsoft.com/office/infopath/2007/PartnerControls"/>
    <ds:schemaRef ds:uri="94312f4f-888a-43e0-a07a-4ee15651f285"/>
    <ds:schemaRef ds:uri="e27636ee-91d0-4677-b500-5076c7b64375"/>
  </ds:schemaRefs>
</ds:datastoreItem>
</file>

<file path=customXml/itemProps2.xml><?xml version="1.0" encoding="utf-8"?>
<ds:datastoreItem xmlns:ds="http://schemas.openxmlformats.org/officeDocument/2006/customXml" ds:itemID="{DD738808-FFBA-4ADC-9E32-F345DC128299}">
  <ds:schemaRefs>
    <ds:schemaRef ds:uri="http://schemas.microsoft.com/sharepoint/v3/contenttype/forms"/>
  </ds:schemaRefs>
</ds:datastoreItem>
</file>

<file path=customXml/itemProps3.xml><?xml version="1.0" encoding="utf-8"?>
<ds:datastoreItem xmlns:ds="http://schemas.openxmlformats.org/officeDocument/2006/customXml" ds:itemID="{5E9A6EEA-1A3D-4FB9-9163-C689A3A89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636ee-91d0-4677-b500-5076c7b64375"/>
    <ds:schemaRef ds:uri="94312f4f-888a-43e0-a07a-4ee1565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5224</Characters>
  <Application>Microsoft Office Word</Application>
  <DocSecurity>0</DocSecurity>
  <Lines>237</Lines>
  <Paragraphs>143</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Ahmna Khan</dc:creator>
  <cp:keywords/>
  <dc:description/>
  <cp:lastModifiedBy>Andy Krauss</cp:lastModifiedBy>
  <cp:revision>2</cp:revision>
  <dcterms:created xsi:type="dcterms:W3CDTF">2025-11-12T20:34:00Z</dcterms:created>
  <dcterms:modified xsi:type="dcterms:W3CDTF">2025-11-12T20:34:00Z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0x010100B54A988566DE3D4DBCECCD0053E0F526</vt:lpwstr>
  </property>
  <property fmtid="{D5CDD505-2E9C-101B-9397-08002B2CF9AE}" pid="3" name="MediaServiceImageTags">
    <vt:lpwstr/>
  </property>
</Properties>
</file>