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E10B" w14:textId="329A1509" w:rsidR="00403706" w:rsidRDefault="733AB3DF" w:rsidP="7F6EE4DB">
      <w:pPr>
        <w:spacing w:line="276" w:lineRule="auto"/>
        <w:jc w:val="center"/>
        <w:rPr>
          <w:rFonts w:ascii="Aptos" w:eastAsia="Aptos" w:hAnsi="Aptos" w:cs="Aptos"/>
          <w:color w:val="000000" w:themeColor="text1"/>
        </w:rPr>
      </w:pPr>
      <w:r>
        <w:rPr>
          <w:noProof/>
        </w:rPr>
        <w:drawing>
          <wp:inline distT="0" distB="0" distL="0" distR="0" wp14:anchorId="381F1325" wp14:editId="432E95A7">
            <wp:extent cx="3943350" cy="828675"/>
            <wp:effectExtent l="0" t="0" r="0" b="0"/>
            <wp:docPr id="1746823200" name="drawing"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23200" name=""/>
                    <pic:cNvPicPr/>
                  </pic:nvPicPr>
                  <pic:blipFill>
                    <a:blip r:embed="rId8">
                      <a:extLst>
                        <a:ext uri="{28A0092B-C50C-407E-A947-70E740481C1C}">
                          <a14:useLocalDpi xmlns:a14="http://schemas.microsoft.com/office/drawing/2010/main" val="0"/>
                        </a:ext>
                      </a:extLst>
                    </a:blip>
                    <a:stretch>
                      <a:fillRect/>
                    </a:stretch>
                  </pic:blipFill>
                  <pic:spPr>
                    <a:xfrm>
                      <a:off x="0" y="0"/>
                      <a:ext cx="3943350" cy="828675"/>
                    </a:xfrm>
                    <a:prstGeom prst="rect">
                      <a:avLst/>
                    </a:prstGeom>
                  </pic:spPr>
                </pic:pic>
              </a:graphicData>
            </a:graphic>
          </wp:inline>
        </w:drawing>
      </w:r>
    </w:p>
    <w:p w14:paraId="565EF12C" w14:textId="2AF53E87" w:rsidR="00403706" w:rsidRDefault="00403706" w:rsidP="7F6EE4DB">
      <w:pPr>
        <w:spacing w:line="276" w:lineRule="auto"/>
        <w:jc w:val="center"/>
        <w:rPr>
          <w:rFonts w:ascii="Aptos" w:eastAsia="Aptos" w:hAnsi="Aptos" w:cs="Aptos"/>
          <w:color w:val="000000" w:themeColor="text1"/>
        </w:rPr>
      </w:pPr>
    </w:p>
    <w:p w14:paraId="6D54D65E" w14:textId="1C727B08" w:rsidR="00403706" w:rsidRDefault="733AB3DF" w:rsidP="7F6EE4DB">
      <w:pPr>
        <w:spacing w:line="276" w:lineRule="auto"/>
        <w:jc w:val="center"/>
        <w:rPr>
          <w:rFonts w:ascii="Aptos" w:eastAsia="Aptos" w:hAnsi="Aptos" w:cs="Aptos"/>
          <w:color w:val="000000" w:themeColor="text1"/>
        </w:rPr>
      </w:pPr>
      <w:r w:rsidRPr="7F6EE4DB">
        <w:rPr>
          <w:rFonts w:ascii="Aptos" w:eastAsia="Aptos" w:hAnsi="Aptos" w:cs="Aptos"/>
          <w:b/>
          <w:bCs/>
          <w:color w:val="000000" w:themeColor="text1"/>
          <w:u w:val="single"/>
        </w:rPr>
        <w:t xml:space="preserve">Howard </w:t>
      </w:r>
      <w:proofErr w:type="gramStart"/>
      <w:r w:rsidRPr="7F6EE4DB">
        <w:rPr>
          <w:rFonts w:ascii="Aptos" w:eastAsia="Aptos" w:hAnsi="Aptos" w:cs="Aptos"/>
          <w:b/>
          <w:bCs/>
          <w:color w:val="000000" w:themeColor="text1"/>
          <w:u w:val="single"/>
        </w:rPr>
        <w:t>County  Housing</w:t>
      </w:r>
      <w:proofErr w:type="gramEnd"/>
      <w:r w:rsidRPr="7F6EE4DB">
        <w:rPr>
          <w:rFonts w:ascii="Aptos" w:eastAsia="Aptos" w:hAnsi="Aptos" w:cs="Aptos"/>
          <w:b/>
          <w:bCs/>
          <w:color w:val="000000" w:themeColor="text1"/>
          <w:u w:val="single"/>
        </w:rPr>
        <w:t xml:space="preserve"> Committee Agenda</w:t>
      </w:r>
    </w:p>
    <w:p w14:paraId="22622371" w14:textId="02F44A5B" w:rsidR="00403706" w:rsidRDefault="733AB3DF" w:rsidP="76653733">
      <w:pPr>
        <w:spacing w:line="276" w:lineRule="auto"/>
        <w:jc w:val="center"/>
        <w:rPr>
          <w:rFonts w:ascii="Aptos" w:eastAsia="Aptos" w:hAnsi="Aptos" w:cs="Aptos"/>
          <w:color w:val="000000" w:themeColor="text1"/>
        </w:rPr>
      </w:pPr>
      <w:proofErr w:type="gramStart"/>
      <w:r w:rsidRPr="76653733">
        <w:rPr>
          <w:rFonts w:ascii="Aptos" w:eastAsia="Aptos" w:hAnsi="Aptos" w:cs="Aptos"/>
          <w:b/>
          <w:bCs/>
          <w:color w:val="000000" w:themeColor="text1"/>
        </w:rPr>
        <w:t>Thursday  July</w:t>
      </w:r>
      <w:proofErr w:type="gramEnd"/>
      <w:r w:rsidRPr="76653733">
        <w:rPr>
          <w:rFonts w:ascii="Aptos" w:eastAsia="Aptos" w:hAnsi="Aptos" w:cs="Aptos"/>
          <w:b/>
          <w:bCs/>
          <w:color w:val="000000" w:themeColor="text1"/>
        </w:rPr>
        <w:t xml:space="preserve"> 10th, </w:t>
      </w:r>
      <w:proofErr w:type="gramStart"/>
      <w:r w:rsidRPr="76653733">
        <w:rPr>
          <w:rFonts w:ascii="Aptos" w:eastAsia="Aptos" w:hAnsi="Aptos" w:cs="Aptos"/>
          <w:b/>
          <w:bCs/>
          <w:color w:val="000000" w:themeColor="text1"/>
        </w:rPr>
        <w:t>2025  at</w:t>
      </w:r>
      <w:proofErr w:type="gramEnd"/>
      <w:r w:rsidRPr="76653733">
        <w:rPr>
          <w:rFonts w:ascii="Aptos" w:eastAsia="Aptos" w:hAnsi="Aptos" w:cs="Aptos"/>
          <w:b/>
          <w:bCs/>
          <w:color w:val="000000" w:themeColor="text1"/>
        </w:rPr>
        <w:t xml:space="preserve"> 3:00pm via ZOOM</w:t>
      </w:r>
      <w:r w:rsidRPr="76653733">
        <w:rPr>
          <w:rFonts w:ascii="Aptos" w:eastAsia="Aptos" w:hAnsi="Aptos" w:cs="Aptos"/>
          <w:color w:val="000000" w:themeColor="text1"/>
        </w:rPr>
        <w:t xml:space="preserve"> </w:t>
      </w:r>
    </w:p>
    <w:p w14:paraId="0A38362E" w14:textId="2D7E99B3" w:rsidR="00403706" w:rsidRDefault="23C4E950" w:rsidP="76653733">
      <w:pPr>
        <w:pStyle w:val="ListParagraph"/>
        <w:numPr>
          <w:ilvl w:val="0"/>
          <w:numId w:val="3"/>
        </w:numPr>
        <w:spacing w:line="276" w:lineRule="auto"/>
        <w:rPr>
          <w:rFonts w:ascii="Aptos" w:eastAsia="Aptos" w:hAnsi="Aptos" w:cs="Aptos"/>
        </w:rPr>
      </w:pPr>
      <w:r w:rsidRPr="76653733">
        <w:rPr>
          <w:rFonts w:ascii="Aptos" w:eastAsia="Aptos" w:hAnsi="Aptos" w:cs="Aptos"/>
          <w:color w:val="000000" w:themeColor="text1"/>
        </w:rPr>
        <w:t xml:space="preserve">Participants: </w:t>
      </w:r>
      <w:r w:rsidRPr="76653733">
        <w:rPr>
          <w:rFonts w:ascii="Aptos" w:eastAsia="Aptos" w:hAnsi="Aptos" w:cs="Aptos"/>
        </w:rPr>
        <w:t>Ahmna Khan</w:t>
      </w:r>
    </w:p>
    <w:p w14:paraId="3CACFC01" w14:textId="2D941414"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Tim Wiens</w:t>
      </w:r>
    </w:p>
    <w:p w14:paraId="14A3C632" w14:textId="520B443E"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Diane Dressler</w:t>
      </w:r>
    </w:p>
    <w:p w14:paraId="3A57AECD" w14:textId="6C51A007"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Marjorie (“Marge”) Gold</w:t>
      </w:r>
    </w:p>
    <w:p w14:paraId="11326EC1" w14:textId="0945ECEE" w:rsidR="00403706" w:rsidRDefault="23C4E950" w:rsidP="76653733">
      <w:pPr>
        <w:pStyle w:val="ListParagraph"/>
        <w:numPr>
          <w:ilvl w:val="0"/>
          <w:numId w:val="3"/>
        </w:numPr>
        <w:spacing w:before="240" w:after="240" w:line="276" w:lineRule="auto"/>
        <w:rPr>
          <w:rFonts w:ascii="Aptos" w:eastAsia="Aptos" w:hAnsi="Aptos" w:cs="Aptos"/>
        </w:rPr>
      </w:pPr>
      <w:proofErr w:type="gramStart"/>
      <w:r w:rsidRPr="76653733">
        <w:rPr>
          <w:rFonts w:ascii="Aptos" w:eastAsia="Aptos" w:hAnsi="Aptos" w:cs="Aptos"/>
        </w:rPr>
        <w:t>Patricia (“Pat”)</w:t>
      </w:r>
      <w:proofErr w:type="gramEnd"/>
      <w:r w:rsidRPr="76653733">
        <w:rPr>
          <w:rFonts w:ascii="Aptos" w:eastAsia="Aptos" w:hAnsi="Aptos" w:cs="Aptos"/>
        </w:rPr>
        <w:t xml:space="preserve"> Sylvester</w:t>
      </w:r>
    </w:p>
    <w:p w14:paraId="7563DF63" w14:textId="3F5785EE"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Dorothy Plantz</w:t>
      </w:r>
    </w:p>
    <w:p w14:paraId="3A543066" w14:textId="28247838"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Katie Collins-Ihrke</w:t>
      </w:r>
    </w:p>
    <w:p w14:paraId="66C010CA" w14:textId="108BB6E1"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Sarah Hochbaum</w:t>
      </w:r>
    </w:p>
    <w:p w14:paraId="248EA2DF" w14:textId="4DDED1C5"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Andy Krauss</w:t>
      </w:r>
    </w:p>
    <w:p w14:paraId="45ADA385" w14:textId="00DB403F"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 xml:space="preserve">Matthew </w:t>
      </w:r>
    </w:p>
    <w:p w14:paraId="2507874E" w14:textId="0C7FC6F8"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 xml:space="preserve">Aaron </w:t>
      </w:r>
    </w:p>
    <w:p w14:paraId="6F82F4E4" w14:textId="5FD227C1"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 xml:space="preserve">Nikki </w:t>
      </w:r>
    </w:p>
    <w:p w14:paraId="3BFCC597" w14:textId="3A54C17D" w:rsidR="00403706" w:rsidRDefault="23C4E950" w:rsidP="76653733">
      <w:pPr>
        <w:pStyle w:val="ListParagraph"/>
        <w:numPr>
          <w:ilvl w:val="0"/>
          <w:numId w:val="3"/>
        </w:numPr>
        <w:spacing w:before="240" w:after="240" w:line="276" w:lineRule="auto"/>
        <w:rPr>
          <w:rFonts w:ascii="Aptos" w:eastAsia="Aptos" w:hAnsi="Aptos" w:cs="Aptos"/>
        </w:rPr>
      </w:pPr>
      <w:r w:rsidRPr="76653733">
        <w:rPr>
          <w:rFonts w:ascii="Aptos" w:eastAsia="Aptos" w:hAnsi="Aptos" w:cs="Aptos"/>
        </w:rPr>
        <w:t>Erin</w:t>
      </w:r>
    </w:p>
    <w:p w14:paraId="79E2A976" w14:textId="427FAA53" w:rsidR="00403706" w:rsidRDefault="733AB3DF" w:rsidP="76653733">
      <w:pPr>
        <w:spacing w:line="276" w:lineRule="auto"/>
        <w:jc w:val="center"/>
        <w:rPr>
          <w:rFonts w:ascii="Aptos" w:eastAsia="Aptos" w:hAnsi="Aptos" w:cs="Aptos"/>
          <w:color w:val="000000" w:themeColor="text1"/>
        </w:rPr>
      </w:pPr>
      <w:r w:rsidRPr="76653733">
        <w:rPr>
          <w:rFonts w:ascii="Aptos" w:eastAsia="Aptos" w:hAnsi="Aptos" w:cs="Aptos"/>
          <w:color w:val="000000" w:themeColor="text1"/>
        </w:rPr>
        <w:t xml:space="preserve"> </w:t>
      </w:r>
    </w:p>
    <w:p w14:paraId="3899C2A4" w14:textId="466F9DCE" w:rsidR="00403706" w:rsidRDefault="733AB3DF" w:rsidP="76653733">
      <w:pPr>
        <w:spacing w:after="0" w:line="480" w:lineRule="auto"/>
        <w:ind w:left="360"/>
        <w:rPr>
          <w:rFonts w:ascii="Aptos" w:eastAsia="Aptos" w:hAnsi="Aptos" w:cs="Aptos"/>
          <w:color w:val="000000" w:themeColor="text1"/>
        </w:rPr>
      </w:pPr>
      <w:r w:rsidRPr="76653733">
        <w:rPr>
          <w:rFonts w:ascii="Aptos" w:eastAsia="Aptos" w:hAnsi="Aptos" w:cs="Aptos"/>
          <w:color w:val="000000" w:themeColor="text1"/>
        </w:rPr>
        <w:t xml:space="preserve">1.) </w:t>
      </w:r>
      <w:r w:rsidRPr="76653733">
        <w:rPr>
          <w:rFonts w:ascii="Aptos" w:eastAsia="Aptos" w:hAnsi="Aptos" w:cs="Aptos"/>
          <w:b/>
          <w:bCs/>
          <w:color w:val="000000" w:themeColor="text1"/>
        </w:rPr>
        <w:t>Welcome</w:t>
      </w:r>
      <w:r w:rsidRPr="76653733">
        <w:rPr>
          <w:rFonts w:ascii="Aptos" w:eastAsia="Aptos" w:hAnsi="Aptos" w:cs="Aptos"/>
          <w:color w:val="000000" w:themeColor="text1"/>
        </w:rPr>
        <w:t xml:space="preserve"> </w:t>
      </w:r>
    </w:p>
    <w:p w14:paraId="3491966D" w14:textId="2C9F204F" w:rsidR="5CBAA445" w:rsidRDefault="5CBAA445" w:rsidP="76653733">
      <w:pPr>
        <w:pStyle w:val="ListParagraph"/>
        <w:numPr>
          <w:ilvl w:val="0"/>
          <w:numId w:val="2"/>
        </w:numPr>
        <w:spacing w:after="0" w:line="480" w:lineRule="auto"/>
        <w:rPr>
          <w:rFonts w:ascii="Aptos" w:eastAsia="Aptos" w:hAnsi="Aptos" w:cs="Aptos"/>
          <w:color w:val="000000" w:themeColor="text1"/>
        </w:rPr>
      </w:pPr>
      <w:r w:rsidRPr="76653733">
        <w:rPr>
          <w:rFonts w:ascii="Aptos" w:eastAsia="Aptos" w:hAnsi="Aptos" w:cs="Aptos"/>
          <w:color w:val="000000" w:themeColor="text1"/>
        </w:rPr>
        <w:t>Director of Housing welcomed all participants.</w:t>
      </w:r>
    </w:p>
    <w:p w14:paraId="096B68F6" w14:textId="0425C743" w:rsidR="00403706" w:rsidRDefault="733AB3DF" w:rsidP="76653733">
      <w:pPr>
        <w:spacing w:after="0" w:line="480" w:lineRule="auto"/>
        <w:ind w:left="360"/>
        <w:rPr>
          <w:rFonts w:ascii="Aptos" w:eastAsia="Aptos" w:hAnsi="Aptos" w:cs="Aptos"/>
          <w:b/>
          <w:bCs/>
          <w:color w:val="000000" w:themeColor="text1"/>
        </w:rPr>
      </w:pPr>
      <w:r w:rsidRPr="76653733">
        <w:rPr>
          <w:rFonts w:ascii="Aptos" w:eastAsia="Aptos" w:hAnsi="Aptos" w:cs="Aptos"/>
          <w:color w:val="000000" w:themeColor="text1"/>
        </w:rPr>
        <w:t xml:space="preserve">2.) </w:t>
      </w:r>
      <w:r w:rsidRPr="76653733">
        <w:rPr>
          <w:rFonts w:ascii="Aptos" w:eastAsia="Aptos" w:hAnsi="Aptos" w:cs="Aptos"/>
          <w:b/>
          <w:bCs/>
          <w:color w:val="000000" w:themeColor="text1"/>
        </w:rPr>
        <w:t xml:space="preserve">Review Minutes </w:t>
      </w:r>
      <w:proofErr w:type="gramStart"/>
      <w:r w:rsidRPr="76653733">
        <w:rPr>
          <w:rFonts w:ascii="Aptos" w:eastAsia="Aptos" w:hAnsi="Aptos" w:cs="Aptos"/>
          <w:b/>
          <w:bCs/>
          <w:color w:val="000000" w:themeColor="text1"/>
        </w:rPr>
        <w:t>From</w:t>
      </w:r>
      <w:proofErr w:type="gramEnd"/>
      <w:r w:rsidRPr="76653733">
        <w:rPr>
          <w:rFonts w:ascii="Aptos" w:eastAsia="Aptos" w:hAnsi="Aptos" w:cs="Aptos"/>
          <w:b/>
          <w:bCs/>
          <w:color w:val="000000" w:themeColor="text1"/>
        </w:rPr>
        <w:t xml:space="preserve"> </w:t>
      </w:r>
      <w:r w:rsidR="22D65A67" w:rsidRPr="76653733">
        <w:rPr>
          <w:rFonts w:ascii="Aptos" w:eastAsia="Aptos" w:hAnsi="Aptos" w:cs="Aptos"/>
          <w:b/>
          <w:bCs/>
          <w:color w:val="000000" w:themeColor="text1"/>
        </w:rPr>
        <w:t>May</w:t>
      </w:r>
    </w:p>
    <w:p w14:paraId="1CB4941D" w14:textId="563FBC5F" w:rsidR="20F9BBB5" w:rsidRDefault="20F9BBB5" w:rsidP="76653733">
      <w:pPr>
        <w:pStyle w:val="ListParagraph"/>
        <w:numPr>
          <w:ilvl w:val="0"/>
          <w:numId w:val="1"/>
        </w:numPr>
        <w:spacing w:after="0" w:line="480" w:lineRule="auto"/>
        <w:rPr>
          <w:rFonts w:ascii="Aptos" w:eastAsia="Aptos" w:hAnsi="Aptos" w:cs="Aptos"/>
          <w:b/>
          <w:bCs/>
          <w:color w:val="000000" w:themeColor="text1"/>
        </w:rPr>
      </w:pPr>
      <w:r w:rsidRPr="76653733">
        <w:t>Ahmna Khan stated she had circulated the May minutes and invited objections or comments.</w:t>
      </w:r>
    </w:p>
    <w:p w14:paraId="2CA466CF" w14:textId="72152551" w:rsidR="00403706" w:rsidRDefault="733AB3DF" w:rsidP="7F6EE4DB">
      <w:pPr>
        <w:spacing w:after="0" w:line="480" w:lineRule="auto"/>
        <w:ind w:left="720" w:hanging="360"/>
        <w:rPr>
          <w:rFonts w:ascii="Aptos" w:eastAsia="Aptos" w:hAnsi="Aptos" w:cs="Aptos"/>
          <w:color w:val="000000" w:themeColor="text1"/>
        </w:rPr>
      </w:pPr>
      <w:r w:rsidRPr="76653733">
        <w:rPr>
          <w:rFonts w:ascii="Aptos" w:eastAsia="Aptos" w:hAnsi="Aptos" w:cs="Aptos"/>
          <w:color w:val="000000" w:themeColor="text1"/>
        </w:rPr>
        <w:t xml:space="preserve">3.) </w:t>
      </w:r>
      <w:r w:rsidRPr="76653733">
        <w:rPr>
          <w:rFonts w:ascii="Aptos" w:eastAsia="Aptos" w:hAnsi="Aptos" w:cs="Aptos"/>
          <w:b/>
          <w:bCs/>
          <w:color w:val="000000" w:themeColor="text1"/>
        </w:rPr>
        <w:t>Howard Housing Board Updates-</w:t>
      </w:r>
      <w:r w:rsidRPr="76653733">
        <w:rPr>
          <w:rFonts w:ascii="Aptos" w:eastAsia="Aptos" w:hAnsi="Aptos" w:cs="Aptos"/>
          <w:color w:val="000000" w:themeColor="text1"/>
        </w:rPr>
        <w:t xml:space="preserve"> Marjorie Gold</w:t>
      </w:r>
    </w:p>
    <w:p w14:paraId="382B70DF" w14:textId="7CE1B817" w:rsidR="0ECF23FA" w:rsidRDefault="0ECF23FA" w:rsidP="76653733">
      <w:pPr>
        <w:pStyle w:val="ListParagraph"/>
        <w:numPr>
          <w:ilvl w:val="0"/>
          <w:numId w:val="3"/>
        </w:numPr>
        <w:spacing w:before="240" w:after="240"/>
        <w:rPr>
          <w:rFonts w:ascii="Aptos" w:eastAsia="Aptos" w:hAnsi="Aptos" w:cs="Aptos"/>
        </w:rPr>
      </w:pPr>
      <w:r w:rsidRPr="76653733">
        <w:rPr>
          <w:rFonts w:ascii="Aptos" w:eastAsia="Aptos" w:hAnsi="Aptos" w:cs="Aptos"/>
        </w:rPr>
        <w:lastRenderedPageBreak/>
        <w:t xml:space="preserve">Marjorie Gold reported that Howard County is purchasing a Route 1/Jessup property to build a one-story, non-congregate shelter with approximately 20 rooms and a </w:t>
      </w:r>
      <w:proofErr w:type="gramStart"/>
      <w:r w:rsidRPr="76653733">
        <w:rPr>
          <w:rFonts w:ascii="Aptos" w:eastAsia="Aptos" w:hAnsi="Aptos" w:cs="Aptos"/>
        </w:rPr>
        <w:t>budget</w:t>
      </w:r>
      <w:proofErr w:type="gramEnd"/>
      <w:r w:rsidRPr="76653733">
        <w:rPr>
          <w:rFonts w:ascii="Aptos" w:eastAsia="Aptos" w:hAnsi="Aptos" w:cs="Aptos"/>
        </w:rPr>
        <w:t xml:space="preserve"> just over $1.7 million.</w:t>
      </w:r>
    </w:p>
    <w:p w14:paraId="1AACD431" w14:textId="344C3F9D" w:rsidR="0ECF23FA" w:rsidRDefault="0ECF23FA" w:rsidP="76653733">
      <w:pPr>
        <w:pStyle w:val="ListParagraph"/>
        <w:numPr>
          <w:ilvl w:val="0"/>
          <w:numId w:val="3"/>
        </w:numPr>
        <w:spacing w:before="240" w:after="240"/>
        <w:rPr>
          <w:rFonts w:ascii="Aptos" w:eastAsia="Aptos" w:hAnsi="Aptos" w:cs="Aptos"/>
        </w:rPr>
      </w:pPr>
      <w:r w:rsidRPr="76653733">
        <w:rPr>
          <w:rFonts w:ascii="Aptos" w:eastAsia="Aptos" w:hAnsi="Aptos" w:cs="Aptos"/>
        </w:rPr>
        <w:t>Katie Collins-Ihrke asked whether the new shelter will be developed with accessibility in mind, and Marjorie agreed to confirm details.</w:t>
      </w:r>
    </w:p>
    <w:p w14:paraId="58EE0E60" w14:textId="10FF9CFF" w:rsidR="0ECF23FA" w:rsidRDefault="0ECF23FA" w:rsidP="76653733">
      <w:pPr>
        <w:pStyle w:val="ListParagraph"/>
        <w:numPr>
          <w:ilvl w:val="0"/>
          <w:numId w:val="3"/>
        </w:numPr>
        <w:spacing w:before="240" w:after="240"/>
        <w:rPr>
          <w:rFonts w:ascii="Aptos" w:eastAsia="Aptos" w:hAnsi="Aptos" w:cs="Aptos"/>
        </w:rPr>
      </w:pPr>
      <w:r w:rsidRPr="76653733">
        <w:rPr>
          <w:rFonts w:ascii="Aptos" w:eastAsia="Aptos" w:hAnsi="Aptos" w:cs="Aptos"/>
        </w:rPr>
        <w:t>Dorothy Plantz asked about proximity to the resource center and how co-located services and code accessibility would work, and Marjorie agreed to follow up.</w:t>
      </w:r>
    </w:p>
    <w:p w14:paraId="0D661C75" w14:textId="45F8D030" w:rsidR="0ECF23FA" w:rsidRDefault="0ECF23FA" w:rsidP="76653733">
      <w:pPr>
        <w:pStyle w:val="ListParagraph"/>
        <w:numPr>
          <w:ilvl w:val="0"/>
          <w:numId w:val="3"/>
        </w:numPr>
        <w:spacing w:before="240" w:after="240"/>
        <w:rPr>
          <w:rFonts w:ascii="Aptos" w:eastAsia="Aptos" w:hAnsi="Aptos" w:cs="Aptos"/>
        </w:rPr>
      </w:pPr>
      <w:r w:rsidRPr="76653733">
        <w:rPr>
          <w:rFonts w:ascii="Aptos" w:eastAsia="Aptos" w:hAnsi="Aptos" w:cs="Aptos"/>
        </w:rPr>
        <w:t>Marjorie shared that the DHCD Annual Action Plan was received and will be voted on at the next board meeting, noting funded projects including The Arc of Howard County.</w:t>
      </w:r>
    </w:p>
    <w:p w14:paraId="64807A73" w14:textId="20C2DB5C" w:rsidR="0ECF23FA" w:rsidRDefault="0ECF23FA" w:rsidP="76653733">
      <w:pPr>
        <w:pStyle w:val="ListParagraph"/>
        <w:numPr>
          <w:ilvl w:val="0"/>
          <w:numId w:val="3"/>
        </w:numPr>
        <w:spacing w:before="240" w:after="240"/>
        <w:rPr>
          <w:rFonts w:ascii="Aptos" w:eastAsia="Aptos" w:hAnsi="Aptos" w:cs="Aptos"/>
        </w:rPr>
      </w:pPr>
      <w:r w:rsidRPr="76653733">
        <w:rPr>
          <w:rFonts w:ascii="Aptos" w:eastAsia="Aptos" w:hAnsi="Aptos" w:cs="Aptos"/>
        </w:rPr>
        <w:t>Marjorie announced that Patuxent Commons (Cedar Lane/Hickory Ridge) would open for applications on August 1 and said HUD CDBG projects and the County Consolidated Plan are under review.</w:t>
      </w:r>
    </w:p>
    <w:p w14:paraId="113EDBA3" w14:textId="7D0E57D2" w:rsidR="0ECF23FA" w:rsidRDefault="0ECF23FA" w:rsidP="76653733">
      <w:pPr>
        <w:pStyle w:val="ListParagraph"/>
        <w:numPr>
          <w:ilvl w:val="0"/>
          <w:numId w:val="3"/>
        </w:numPr>
        <w:spacing w:before="240" w:after="240"/>
        <w:rPr>
          <w:rFonts w:ascii="Aptos" w:eastAsia="Aptos" w:hAnsi="Aptos" w:cs="Aptos"/>
        </w:rPr>
      </w:pPr>
      <w:r w:rsidRPr="76653733">
        <w:rPr>
          <w:rFonts w:ascii="Aptos" w:eastAsia="Aptos" w:hAnsi="Aptos" w:cs="Aptos"/>
        </w:rPr>
        <w:t>Marjorie highlighted growth statistics and housing need, noting low- to moderate-income households and a significant increase in the county’s housing budget as quoted by Housing Director Kelly Cimmino.</w:t>
      </w:r>
    </w:p>
    <w:p w14:paraId="76AAFFDA" w14:textId="05967BF3" w:rsidR="0ECF23FA" w:rsidRDefault="0ECF23FA" w:rsidP="76653733">
      <w:pPr>
        <w:pStyle w:val="ListParagraph"/>
        <w:numPr>
          <w:ilvl w:val="0"/>
          <w:numId w:val="3"/>
        </w:numPr>
        <w:spacing w:before="240" w:after="240"/>
        <w:rPr>
          <w:rFonts w:ascii="Aptos" w:eastAsia="Aptos" w:hAnsi="Aptos" w:cs="Aptos"/>
        </w:rPr>
      </w:pPr>
      <w:r w:rsidRPr="76653733">
        <w:rPr>
          <w:rFonts w:ascii="Aptos" w:eastAsia="Aptos" w:hAnsi="Aptos" w:cs="Aptos"/>
        </w:rPr>
        <w:t>Ahmna Khan confirmed MIH is coordinating with Enterprise Community Partners to present in September.</w:t>
      </w:r>
    </w:p>
    <w:p w14:paraId="2196AF7E" w14:textId="392DAA96" w:rsidR="00403706" w:rsidRDefault="733AB3DF" w:rsidP="76653733">
      <w:pPr>
        <w:spacing w:after="0" w:line="480" w:lineRule="auto"/>
        <w:ind w:left="720" w:hanging="360"/>
        <w:rPr>
          <w:rFonts w:ascii="Aptos" w:eastAsia="Aptos" w:hAnsi="Aptos" w:cs="Aptos"/>
          <w:color w:val="000000" w:themeColor="text1"/>
        </w:rPr>
      </w:pPr>
      <w:r w:rsidRPr="76653733">
        <w:rPr>
          <w:rFonts w:ascii="Aptos" w:eastAsia="Aptos" w:hAnsi="Aptos" w:cs="Aptos"/>
          <w:color w:val="000000" w:themeColor="text1"/>
        </w:rPr>
        <w:t xml:space="preserve">4.) </w:t>
      </w:r>
      <w:r w:rsidRPr="76653733">
        <w:rPr>
          <w:rFonts w:ascii="Aptos" w:eastAsia="Aptos" w:hAnsi="Aptos" w:cs="Aptos"/>
          <w:b/>
          <w:bCs/>
          <w:color w:val="000000" w:themeColor="text1"/>
        </w:rPr>
        <w:t>Marlowe/Accessibility Updates-</w:t>
      </w:r>
      <w:r w:rsidRPr="76653733">
        <w:rPr>
          <w:rFonts w:ascii="Aptos" w:eastAsia="Aptos" w:hAnsi="Aptos" w:cs="Aptos"/>
          <w:color w:val="000000" w:themeColor="text1"/>
        </w:rPr>
        <w:t xml:space="preserve"> </w:t>
      </w:r>
      <w:r w:rsidRPr="76653733">
        <w:rPr>
          <w:rFonts w:ascii="Aptos" w:eastAsia="Aptos" w:hAnsi="Aptos" w:cs="Aptos"/>
          <w:i/>
          <w:iCs/>
          <w:color w:val="000000" w:themeColor="text1"/>
        </w:rPr>
        <w:t>Pat Sylvester</w:t>
      </w:r>
    </w:p>
    <w:p w14:paraId="30B00692" w14:textId="31666538" w:rsidR="107A141A" w:rsidRDefault="107A141A" w:rsidP="76653733">
      <w:pPr>
        <w:pStyle w:val="ListParagraph"/>
        <w:numPr>
          <w:ilvl w:val="0"/>
          <w:numId w:val="3"/>
        </w:numPr>
        <w:spacing w:before="240" w:after="240"/>
        <w:rPr>
          <w:rFonts w:ascii="Aptos" w:eastAsia="Aptos" w:hAnsi="Aptos" w:cs="Aptos"/>
        </w:rPr>
      </w:pPr>
      <w:r w:rsidRPr="76653733">
        <w:rPr>
          <w:rFonts w:ascii="Aptos" w:eastAsia="Aptos" w:hAnsi="Aptos" w:cs="Aptos"/>
        </w:rPr>
        <w:t>Pat Sylvester reported that the Columbia Downtown Housing Corporation (CDHC), with the Howard County Housing Commission, approved a rental subsidy for the six fully accessible Marlowe units.</w:t>
      </w:r>
    </w:p>
    <w:p w14:paraId="12CB4529" w14:textId="7B319500" w:rsidR="107A141A" w:rsidRDefault="107A141A" w:rsidP="76653733">
      <w:pPr>
        <w:pStyle w:val="ListParagraph"/>
        <w:numPr>
          <w:ilvl w:val="0"/>
          <w:numId w:val="3"/>
        </w:numPr>
        <w:spacing w:before="240" w:after="240"/>
        <w:rPr>
          <w:rFonts w:ascii="Aptos" w:eastAsia="Aptos" w:hAnsi="Aptos" w:cs="Aptos"/>
        </w:rPr>
      </w:pPr>
      <w:r w:rsidRPr="76653733">
        <w:rPr>
          <w:rFonts w:ascii="Aptos" w:eastAsia="Aptos" w:hAnsi="Aptos" w:cs="Aptos"/>
        </w:rPr>
        <w:t>Pat explained that tenants with incomes below 50% AMI will pay 30% of income, CDHC will bridge the difference for two years, and the Commission plans a permanent project-based subsidy using the new state rental assistance program thereafter.</w:t>
      </w:r>
    </w:p>
    <w:p w14:paraId="3F56A9AA" w14:textId="12FDF214" w:rsidR="107A141A" w:rsidRDefault="107A141A" w:rsidP="76653733">
      <w:pPr>
        <w:pStyle w:val="ListParagraph"/>
        <w:numPr>
          <w:ilvl w:val="0"/>
          <w:numId w:val="3"/>
        </w:numPr>
        <w:spacing w:before="240" w:after="240"/>
        <w:rPr>
          <w:rFonts w:ascii="Aptos" w:eastAsia="Aptos" w:hAnsi="Aptos" w:cs="Aptos"/>
        </w:rPr>
      </w:pPr>
      <w:r w:rsidRPr="76653733">
        <w:rPr>
          <w:rFonts w:ascii="Aptos" w:eastAsia="Aptos" w:hAnsi="Aptos" w:cs="Aptos"/>
        </w:rPr>
        <w:t>Pat noted one tenant has already moved from a nursing facility into a Marlowe unit and that additional leasing updates are pending; she directed interested parties to apply through the Housing Commission.</w:t>
      </w:r>
    </w:p>
    <w:p w14:paraId="0FC12145" w14:textId="2C589037" w:rsidR="107A141A" w:rsidRDefault="107A141A" w:rsidP="76653733">
      <w:pPr>
        <w:pStyle w:val="ListParagraph"/>
        <w:numPr>
          <w:ilvl w:val="0"/>
          <w:numId w:val="3"/>
        </w:numPr>
        <w:spacing w:before="240" w:after="240"/>
        <w:rPr>
          <w:rFonts w:ascii="Aptos" w:eastAsia="Aptos" w:hAnsi="Aptos" w:cs="Aptos"/>
        </w:rPr>
      </w:pPr>
      <w:r w:rsidRPr="76653733">
        <w:rPr>
          <w:rFonts w:ascii="Aptos" w:eastAsia="Aptos" w:hAnsi="Aptos" w:cs="Aptos"/>
        </w:rPr>
        <w:t>Tim Wiens asked about the status of the new state voucher/rental assistance program and how housing authorities are implementing it, and Pat shared that Chelsea (state lead) is working directly with housing authorities and that CDHC has committed $300,000 over two years to bridge affordability.</w:t>
      </w:r>
    </w:p>
    <w:p w14:paraId="4A02E6B8" w14:textId="03392900" w:rsidR="00403706" w:rsidRDefault="733AB3DF" w:rsidP="7F6EE4DB">
      <w:pPr>
        <w:spacing w:after="0" w:line="480" w:lineRule="auto"/>
        <w:ind w:left="720" w:hanging="360"/>
        <w:rPr>
          <w:rFonts w:ascii="Aptos" w:eastAsia="Aptos" w:hAnsi="Aptos" w:cs="Aptos"/>
          <w:color w:val="000000" w:themeColor="text1"/>
        </w:rPr>
      </w:pPr>
      <w:r w:rsidRPr="76653733">
        <w:rPr>
          <w:rFonts w:ascii="Aptos" w:eastAsia="Aptos" w:hAnsi="Aptos" w:cs="Aptos"/>
          <w:color w:val="000000" w:themeColor="text1"/>
        </w:rPr>
        <w:t xml:space="preserve">5.) </w:t>
      </w:r>
      <w:r w:rsidRPr="76653733">
        <w:rPr>
          <w:rFonts w:ascii="Aptos" w:eastAsia="Aptos" w:hAnsi="Aptos" w:cs="Aptos"/>
          <w:b/>
          <w:bCs/>
          <w:color w:val="000000" w:themeColor="text1"/>
        </w:rPr>
        <w:t>Client Success Story-</w:t>
      </w:r>
      <w:r w:rsidRPr="76653733">
        <w:rPr>
          <w:rFonts w:ascii="Aptos" w:eastAsia="Aptos" w:hAnsi="Aptos" w:cs="Aptos"/>
          <w:i/>
          <w:iCs/>
          <w:color w:val="000000" w:themeColor="text1"/>
        </w:rPr>
        <w:t xml:space="preserve"> Sarah Hochbaum, MIH</w:t>
      </w:r>
    </w:p>
    <w:p w14:paraId="16FCB01B" w14:textId="7C5D16B7" w:rsidR="1AA83CA2" w:rsidRDefault="1AA83CA2" w:rsidP="76653733">
      <w:pPr>
        <w:pStyle w:val="ListParagraph"/>
        <w:numPr>
          <w:ilvl w:val="0"/>
          <w:numId w:val="3"/>
        </w:numPr>
        <w:spacing w:before="240" w:after="240"/>
        <w:rPr>
          <w:rFonts w:ascii="Aptos" w:eastAsia="Aptos" w:hAnsi="Aptos" w:cs="Aptos"/>
        </w:rPr>
      </w:pPr>
      <w:r w:rsidRPr="76653733">
        <w:rPr>
          <w:rFonts w:ascii="Aptos" w:eastAsia="Aptos" w:hAnsi="Aptos" w:cs="Aptos"/>
        </w:rPr>
        <w:lastRenderedPageBreak/>
        <w:t xml:space="preserve">Sarah Hochbaum described placing Brian in a </w:t>
      </w:r>
      <w:proofErr w:type="gramStart"/>
      <w:r w:rsidRPr="76653733">
        <w:rPr>
          <w:rFonts w:ascii="Aptos" w:eastAsia="Aptos" w:hAnsi="Aptos" w:cs="Aptos"/>
        </w:rPr>
        <w:t>Moderate Income</w:t>
      </w:r>
      <w:proofErr w:type="gramEnd"/>
      <w:r w:rsidRPr="76653733">
        <w:rPr>
          <w:rFonts w:ascii="Aptos" w:eastAsia="Aptos" w:hAnsi="Aptos" w:cs="Aptos"/>
        </w:rPr>
        <w:t xml:space="preserve"> Housing Unit (MIHU) at The Vine in Maple Lawn, emphasizing his integration into the community, proximity to work at Harris Teeter, and his participation in resident activities.</w:t>
      </w:r>
    </w:p>
    <w:p w14:paraId="478487C8" w14:textId="6CA74B6A" w:rsidR="1AA83CA2" w:rsidRDefault="1AA83CA2" w:rsidP="76653733">
      <w:pPr>
        <w:pStyle w:val="ListParagraph"/>
        <w:numPr>
          <w:ilvl w:val="0"/>
          <w:numId w:val="3"/>
        </w:numPr>
        <w:spacing w:before="240" w:after="240"/>
        <w:rPr>
          <w:rFonts w:ascii="Aptos" w:eastAsia="Aptos" w:hAnsi="Aptos" w:cs="Aptos"/>
        </w:rPr>
      </w:pPr>
      <w:r w:rsidRPr="76653733">
        <w:rPr>
          <w:rFonts w:ascii="Aptos" w:eastAsia="Aptos" w:hAnsi="Aptos" w:cs="Aptos"/>
        </w:rPr>
        <w:t>Andy Krauss introduced and played MIH’s “Bridge for Belonging” video featuring Brian’s story, credited communications intern Tia Bryant for producing the series, and shared that MIH has reached 50 Marylanders with disabilities placed in independent housing.</w:t>
      </w:r>
    </w:p>
    <w:p w14:paraId="7E0AB1EE" w14:textId="192367D7" w:rsidR="76653733" w:rsidRDefault="76653733" w:rsidP="76653733">
      <w:pPr>
        <w:spacing w:after="0" w:line="480" w:lineRule="auto"/>
        <w:ind w:left="720" w:hanging="360"/>
        <w:rPr>
          <w:rFonts w:ascii="Aptos" w:eastAsia="Aptos" w:hAnsi="Aptos" w:cs="Aptos"/>
          <w:i/>
          <w:iCs/>
          <w:color w:val="000000" w:themeColor="text1"/>
        </w:rPr>
      </w:pPr>
    </w:p>
    <w:p w14:paraId="5CDE8C76" w14:textId="3C62CEB2" w:rsidR="00403706" w:rsidRDefault="733AB3DF" w:rsidP="7F6EE4DB">
      <w:pPr>
        <w:spacing w:after="0" w:line="480" w:lineRule="auto"/>
        <w:ind w:left="360"/>
        <w:rPr>
          <w:rFonts w:ascii="Aptos" w:eastAsia="Aptos" w:hAnsi="Aptos" w:cs="Aptos"/>
          <w:color w:val="000000" w:themeColor="text1"/>
        </w:rPr>
      </w:pPr>
      <w:r w:rsidRPr="7F6EE4DB">
        <w:rPr>
          <w:rFonts w:ascii="Aptos" w:eastAsia="Aptos" w:hAnsi="Aptos" w:cs="Aptos"/>
          <w:color w:val="000000" w:themeColor="text1"/>
        </w:rPr>
        <w:t xml:space="preserve">6.) </w:t>
      </w:r>
      <w:r w:rsidRPr="7F6EE4DB">
        <w:rPr>
          <w:rFonts w:ascii="Aptos" w:eastAsia="Aptos" w:hAnsi="Aptos" w:cs="Aptos"/>
          <w:b/>
          <w:bCs/>
          <w:color w:val="000000" w:themeColor="text1"/>
        </w:rPr>
        <w:t>Communications Updates-</w:t>
      </w:r>
      <w:r w:rsidRPr="7F6EE4DB">
        <w:rPr>
          <w:rFonts w:ascii="Aptos" w:eastAsia="Aptos" w:hAnsi="Aptos" w:cs="Aptos"/>
          <w:color w:val="000000" w:themeColor="text1"/>
        </w:rPr>
        <w:t xml:space="preserve"> </w:t>
      </w:r>
      <w:r w:rsidRPr="7F6EE4DB">
        <w:rPr>
          <w:rFonts w:ascii="Aptos" w:eastAsia="Aptos" w:hAnsi="Aptos" w:cs="Aptos"/>
          <w:i/>
          <w:iCs/>
          <w:color w:val="000000" w:themeColor="text1"/>
        </w:rPr>
        <w:t>Andy/Tia, MIH</w:t>
      </w:r>
    </w:p>
    <w:p w14:paraId="6A91A7D6" w14:textId="051C7AA5" w:rsidR="00403706" w:rsidRDefault="733AB3DF" w:rsidP="76653733">
      <w:pPr>
        <w:pStyle w:val="ListParagraph"/>
        <w:numPr>
          <w:ilvl w:val="0"/>
          <w:numId w:val="4"/>
        </w:numPr>
        <w:spacing w:after="0" w:line="480" w:lineRule="auto"/>
        <w:rPr>
          <w:rFonts w:ascii="Aptos" w:eastAsia="Aptos" w:hAnsi="Aptos" w:cs="Aptos"/>
          <w:color w:val="000000" w:themeColor="text1"/>
        </w:rPr>
      </w:pPr>
      <w:r w:rsidRPr="76653733">
        <w:rPr>
          <w:rFonts w:ascii="Aptos" w:eastAsia="Aptos" w:hAnsi="Aptos" w:cs="Aptos"/>
          <w:i/>
          <w:iCs/>
          <w:color w:val="000000" w:themeColor="text1"/>
        </w:rPr>
        <w:t xml:space="preserve"> </w:t>
      </w:r>
      <w:r w:rsidRPr="76653733">
        <w:rPr>
          <w:rFonts w:ascii="Aptos" w:eastAsia="Aptos" w:hAnsi="Aptos" w:cs="Aptos"/>
          <w:color w:val="000000" w:themeColor="text1"/>
        </w:rPr>
        <w:t xml:space="preserve"> Bryan Silvia Video</w:t>
      </w:r>
    </w:p>
    <w:p w14:paraId="3810E72A" w14:textId="19A71C94" w:rsidR="12B32FA4" w:rsidRDefault="12B32FA4" w:rsidP="76653733">
      <w:pPr>
        <w:pStyle w:val="ListParagraph"/>
        <w:numPr>
          <w:ilvl w:val="0"/>
          <w:numId w:val="3"/>
        </w:numPr>
        <w:spacing w:before="240" w:after="240"/>
      </w:pPr>
      <w:r w:rsidRPr="76653733">
        <w:t>Andy Krauss summarized MIH’s fifth-anniversary storytelling campaign, highlighted the new video format and branding, and thanked Sarah and Tia for their roles.</w:t>
      </w:r>
    </w:p>
    <w:p w14:paraId="4DD55F75" w14:textId="571F850A" w:rsidR="12B32FA4" w:rsidRDefault="12B32FA4" w:rsidP="76653733">
      <w:pPr>
        <w:pStyle w:val="ListParagraph"/>
        <w:numPr>
          <w:ilvl w:val="0"/>
          <w:numId w:val="3"/>
        </w:numPr>
        <w:spacing w:before="240" w:after="240"/>
      </w:pPr>
      <w:r w:rsidRPr="76653733">
        <w:t>Andy explained that links would be shared in the chat and confirmed willingness to capture a group photo for social media during the meeting.</w:t>
      </w:r>
    </w:p>
    <w:p w14:paraId="459955E0" w14:textId="6D18B376" w:rsidR="76653733" w:rsidRDefault="76653733" w:rsidP="76653733">
      <w:pPr>
        <w:pStyle w:val="ListParagraph"/>
        <w:spacing w:after="0" w:line="480" w:lineRule="auto"/>
        <w:rPr>
          <w:rFonts w:ascii="Aptos" w:eastAsia="Aptos" w:hAnsi="Aptos" w:cs="Aptos"/>
          <w:color w:val="000000" w:themeColor="text1"/>
        </w:rPr>
      </w:pPr>
    </w:p>
    <w:p w14:paraId="352C0E22" w14:textId="07B31B32" w:rsidR="00403706" w:rsidRDefault="733AB3DF" w:rsidP="76653733">
      <w:pPr>
        <w:spacing w:after="0" w:line="480" w:lineRule="auto"/>
        <w:ind w:left="360"/>
        <w:rPr>
          <w:rFonts w:ascii="Aptos" w:eastAsia="Aptos" w:hAnsi="Aptos" w:cs="Aptos"/>
          <w:color w:val="000000" w:themeColor="text1"/>
        </w:rPr>
      </w:pPr>
      <w:r w:rsidRPr="76653733">
        <w:rPr>
          <w:rFonts w:ascii="Aptos" w:eastAsia="Aptos" w:hAnsi="Aptos" w:cs="Aptos"/>
          <w:color w:val="000000" w:themeColor="text1"/>
        </w:rPr>
        <w:t xml:space="preserve">7.)  </w:t>
      </w:r>
      <w:r w:rsidRPr="76653733">
        <w:rPr>
          <w:rFonts w:ascii="Aptos" w:eastAsia="Aptos" w:hAnsi="Aptos" w:cs="Aptos"/>
          <w:b/>
          <w:bCs/>
          <w:color w:val="000000" w:themeColor="text1"/>
        </w:rPr>
        <w:t>Patuxent Commons Updates:</w:t>
      </w:r>
      <w:r w:rsidRPr="76653733">
        <w:rPr>
          <w:rFonts w:ascii="Aptos" w:eastAsia="Aptos" w:hAnsi="Aptos" w:cs="Aptos"/>
          <w:color w:val="000000" w:themeColor="text1"/>
        </w:rPr>
        <w:t xml:space="preserve"> </w:t>
      </w:r>
      <w:r w:rsidRPr="76653733">
        <w:rPr>
          <w:rFonts w:ascii="Aptos" w:eastAsia="Aptos" w:hAnsi="Aptos" w:cs="Aptos"/>
          <w:i/>
          <w:iCs/>
          <w:color w:val="000000" w:themeColor="text1"/>
        </w:rPr>
        <w:t>Ahmna on behalf of Mark D.</w:t>
      </w:r>
    </w:p>
    <w:p w14:paraId="4E0FED36" w14:textId="26DB184F" w:rsidR="2DC6B697" w:rsidRDefault="2DC6B697" w:rsidP="76653733">
      <w:pPr>
        <w:pStyle w:val="ListParagraph"/>
        <w:numPr>
          <w:ilvl w:val="0"/>
          <w:numId w:val="3"/>
        </w:numPr>
        <w:spacing w:before="240" w:after="240"/>
        <w:rPr>
          <w:rFonts w:ascii="Aptos" w:eastAsia="Aptos" w:hAnsi="Aptos" w:cs="Aptos"/>
        </w:rPr>
      </w:pPr>
      <w:r w:rsidRPr="76653733">
        <w:rPr>
          <w:rFonts w:ascii="Aptos" w:eastAsia="Aptos" w:hAnsi="Aptos" w:cs="Aptos"/>
        </w:rPr>
        <w:t>Ahmna Khan reported that Patuxent Commons would open its lottery registration on August 1 via patuxentcommons.com and that Mark would send more detailed updates the following week.</w:t>
      </w:r>
    </w:p>
    <w:p w14:paraId="17F703F8" w14:textId="35D699A5" w:rsidR="2DC6B697" w:rsidRDefault="2DC6B697" w:rsidP="76653733">
      <w:pPr>
        <w:pStyle w:val="ListParagraph"/>
        <w:numPr>
          <w:ilvl w:val="0"/>
          <w:numId w:val="3"/>
        </w:numPr>
        <w:spacing w:before="240" w:after="240"/>
        <w:rPr>
          <w:rFonts w:ascii="Aptos" w:eastAsia="Aptos" w:hAnsi="Aptos" w:cs="Aptos"/>
        </w:rPr>
      </w:pPr>
      <w:r w:rsidRPr="76653733">
        <w:rPr>
          <w:rFonts w:ascii="Aptos" w:eastAsia="Aptos" w:hAnsi="Aptos" w:cs="Aptos"/>
        </w:rPr>
        <w:t>Diane Dressler expressed enthusiasm for the project’s pace and staff recruitment for resident services, and Ahmna confirmed the website would display a clear “register” link and FAQs once open.</w:t>
      </w:r>
    </w:p>
    <w:p w14:paraId="1BC80638" w14:textId="077D349E" w:rsidR="2DC6B697" w:rsidRDefault="2DC6B697" w:rsidP="76653733">
      <w:pPr>
        <w:pStyle w:val="ListParagraph"/>
        <w:numPr>
          <w:ilvl w:val="0"/>
          <w:numId w:val="3"/>
        </w:numPr>
        <w:spacing w:before="240" w:after="240"/>
        <w:rPr>
          <w:rFonts w:ascii="Aptos" w:eastAsia="Aptos" w:hAnsi="Aptos" w:cs="Aptos"/>
        </w:rPr>
      </w:pPr>
      <w:r w:rsidRPr="76653733">
        <w:rPr>
          <w:rFonts w:ascii="Aptos" w:eastAsia="Aptos" w:hAnsi="Aptos" w:cs="Aptos"/>
        </w:rPr>
        <w:t>Sarah Hochbaum posted the project flyer in the chat, and Dorothy Plantz noted that the Autism Society is promoting the opening.</w:t>
      </w:r>
    </w:p>
    <w:p w14:paraId="1449B572" w14:textId="562031E2" w:rsidR="00403706" w:rsidRDefault="733AB3DF" w:rsidP="7F6EE4DB">
      <w:pPr>
        <w:spacing w:after="0" w:line="480" w:lineRule="auto"/>
        <w:ind w:left="360"/>
        <w:rPr>
          <w:rFonts w:ascii="Aptos" w:eastAsia="Aptos" w:hAnsi="Aptos" w:cs="Aptos"/>
          <w:color w:val="000000" w:themeColor="text1"/>
        </w:rPr>
      </w:pPr>
      <w:r w:rsidRPr="76653733">
        <w:rPr>
          <w:rFonts w:ascii="Aptos" w:eastAsia="Aptos" w:hAnsi="Aptos" w:cs="Aptos"/>
          <w:color w:val="000000" w:themeColor="text1"/>
        </w:rPr>
        <w:t xml:space="preserve">8.) </w:t>
      </w:r>
      <w:r w:rsidRPr="76653733">
        <w:rPr>
          <w:rFonts w:ascii="Aptos" w:eastAsia="Aptos" w:hAnsi="Aptos" w:cs="Aptos"/>
          <w:b/>
          <w:bCs/>
          <w:color w:val="000000" w:themeColor="text1"/>
        </w:rPr>
        <w:t>Committee Member Updates-</w:t>
      </w:r>
    </w:p>
    <w:p w14:paraId="400238B4" w14:textId="29BCED9F" w:rsidR="14D7F3BB" w:rsidRDefault="14D7F3BB" w:rsidP="76653733">
      <w:pPr>
        <w:pStyle w:val="ListParagraph"/>
        <w:numPr>
          <w:ilvl w:val="0"/>
          <w:numId w:val="3"/>
        </w:numPr>
        <w:spacing w:before="240" w:after="240"/>
        <w:rPr>
          <w:rFonts w:ascii="Aptos" w:eastAsia="Aptos" w:hAnsi="Aptos" w:cs="Aptos"/>
        </w:rPr>
      </w:pPr>
      <w:r w:rsidRPr="76653733">
        <w:rPr>
          <w:rFonts w:ascii="Aptos" w:eastAsia="Aptos" w:hAnsi="Aptos" w:cs="Aptos"/>
        </w:rPr>
        <w:t xml:space="preserve">Pat Sylvester, on behalf of Accessible Resources for Independence (ARI), announced a Howard County DHCD-funded Reasonable Accommodation Repair Grant for renters below 60% AMI, covering 100% of approved accessibility modifications with landlord approval, and identified Betsy Hein as program </w:t>
      </w:r>
      <w:r w:rsidRPr="76653733">
        <w:rPr>
          <w:rFonts w:ascii="Aptos" w:eastAsia="Aptos" w:hAnsi="Aptos" w:cs="Aptos"/>
        </w:rPr>
        <w:lastRenderedPageBreak/>
        <w:t>manager; Pat also noted ARI leadership changes with Joan Ruminat and Betsy Hein serving as co-interim directors.</w:t>
      </w:r>
    </w:p>
    <w:p w14:paraId="757BCEC4" w14:textId="183A28BD" w:rsidR="14D7F3BB" w:rsidRDefault="14D7F3BB" w:rsidP="76653733">
      <w:pPr>
        <w:pStyle w:val="ListParagraph"/>
        <w:numPr>
          <w:ilvl w:val="0"/>
          <w:numId w:val="3"/>
        </w:numPr>
        <w:spacing w:before="240" w:after="240"/>
        <w:rPr>
          <w:rFonts w:ascii="Aptos" w:eastAsia="Aptos" w:hAnsi="Aptos" w:cs="Aptos"/>
        </w:rPr>
      </w:pPr>
      <w:r w:rsidRPr="76653733">
        <w:rPr>
          <w:rFonts w:ascii="Aptos" w:eastAsia="Aptos" w:hAnsi="Aptos" w:cs="Aptos"/>
        </w:rPr>
        <w:t>Diane Dressler asked clarifying questions about eligibility and scope of the ARI grant (Howard County renters with disabilities; unit modifications only, not transportation), and Pat provided confirmations.</w:t>
      </w:r>
    </w:p>
    <w:p w14:paraId="4F5F9380" w14:textId="53951942" w:rsidR="14D7F3BB" w:rsidRDefault="14D7F3BB" w:rsidP="76653733">
      <w:pPr>
        <w:pStyle w:val="ListParagraph"/>
        <w:numPr>
          <w:ilvl w:val="0"/>
          <w:numId w:val="3"/>
        </w:numPr>
        <w:spacing w:before="240" w:after="240"/>
        <w:rPr>
          <w:rFonts w:ascii="Aptos" w:eastAsia="Aptos" w:hAnsi="Aptos" w:cs="Aptos"/>
        </w:rPr>
      </w:pPr>
      <w:r w:rsidRPr="76653733">
        <w:rPr>
          <w:rFonts w:ascii="Aptos" w:eastAsia="Aptos" w:hAnsi="Aptos" w:cs="Aptos"/>
        </w:rPr>
        <w:t>Nikki (chat) asked whether anyone is active with the Baltimore Metropolitan Council’s Regional Project-Based Voucher RFP, and Pat summarized that the RFP encourages developers to seek PBVs for regional mobility (not disability-specific).</w:t>
      </w:r>
    </w:p>
    <w:p w14:paraId="7212C842" w14:textId="20321B11" w:rsidR="14D7F3BB" w:rsidRDefault="14D7F3BB" w:rsidP="76653733">
      <w:pPr>
        <w:pStyle w:val="ListParagraph"/>
        <w:numPr>
          <w:ilvl w:val="0"/>
          <w:numId w:val="3"/>
        </w:numPr>
        <w:spacing w:before="240" w:after="240"/>
        <w:rPr>
          <w:rFonts w:ascii="Aptos" w:eastAsia="Aptos" w:hAnsi="Aptos" w:cs="Aptos"/>
        </w:rPr>
      </w:pPr>
      <w:r w:rsidRPr="76653733">
        <w:rPr>
          <w:rFonts w:ascii="Aptos" w:eastAsia="Aptos" w:hAnsi="Aptos" w:cs="Aptos"/>
        </w:rPr>
        <w:t>Katie Collins-Ihrke shared that The Arc’s golf tournament will be held Friday, September 12, and offered to send the flyer; she also announced early access to the Board Inclusion Project toolkit developed with Maryland Nonprofits to improve disability inclusion on boards.</w:t>
      </w:r>
    </w:p>
    <w:p w14:paraId="11132FA3" w14:textId="159C615D" w:rsidR="14D7F3BB" w:rsidRDefault="14D7F3BB" w:rsidP="76653733">
      <w:pPr>
        <w:pStyle w:val="ListParagraph"/>
        <w:numPr>
          <w:ilvl w:val="0"/>
          <w:numId w:val="3"/>
        </w:numPr>
        <w:spacing w:before="240" w:after="240"/>
        <w:rPr>
          <w:rFonts w:ascii="Aptos" w:eastAsia="Aptos" w:hAnsi="Aptos" w:cs="Aptos"/>
        </w:rPr>
      </w:pPr>
      <w:r w:rsidRPr="76653733">
        <w:rPr>
          <w:rFonts w:ascii="Aptos" w:eastAsia="Aptos" w:hAnsi="Aptos" w:cs="Aptos"/>
        </w:rPr>
        <w:t>Tim Wiens reported on DDA waiver amendments, confirming that remote delivery remains allowable for Housing Support Services and noting other changes were minor from MIH’s perspective.</w:t>
      </w:r>
    </w:p>
    <w:p w14:paraId="64C388E1" w14:textId="39B1D90E" w:rsidR="14D7F3BB" w:rsidRDefault="14D7F3BB" w:rsidP="76653733">
      <w:pPr>
        <w:pStyle w:val="ListParagraph"/>
        <w:numPr>
          <w:ilvl w:val="0"/>
          <w:numId w:val="3"/>
        </w:numPr>
        <w:spacing w:before="240" w:after="240"/>
        <w:rPr>
          <w:rFonts w:ascii="Aptos" w:eastAsia="Aptos" w:hAnsi="Aptos" w:cs="Aptos"/>
        </w:rPr>
      </w:pPr>
      <w:r w:rsidRPr="76653733">
        <w:rPr>
          <w:rFonts w:ascii="Aptos" w:eastAsia="Aptos" w:hAnsi="Aptos" w:cs="Aptos"/>
        </w:rPr>
        <w:t>Sarah Hochbaum shared an upcoming Howard County Landlord–Tenant Conference on Wednesday, July 16 (East Columbia Center, 1–6 PM), sponsored by the Office of Consumer Protection, and offered to report back after attending.</w:t>
      </w:r>
    </w:p>
    <w:p w14:paraId="2B7EB147" w14:textId="66313E3D" w:rsidR="14D7F3BB" w:rsidRDefault="14D7F3BB" w:rsidP="76653733">
      <w:pPr>
        <w:pStyle w:val="ListParagraph"/>
        <w:numPr>
          <w:ilvl w:val="0"/>
          <w:numId w:val="3"/>
        </w:numPr>
        <w:spacing w:before="240" w:after="240"/>
        <w:rPr>
          <w:rFonts w:ascii="Aptos" w:eastAsia="Aptos" w:hAnsi="Aptos" w:cs="Aptos"/>
        </w:rPr>
      </w:pPr>
      <w:r w:rsidRPr="76653733">
        <w:rPr>
          <w:rFonts w:ascii="Aptos" w:eastAsia="Aptos" w:hAnsi="Aptos" w:cs="Aptos"/>
        </w:rPr>
        <w:t>Sarah Hochbaum, at Tim’s request for a broader snapshot, updated that she supports three women in MIHU units at Dorsey Overlook, one woman entering the DDA Rental Program, one gentleman potentially pursuing Patuxent Commons, and another gentleman recently placed in a Weinberg unit in Howard County.</w:t>
      </w:r>
    </w:p>
    <w:p w14:paraId="798F7CD7" w14:textId="1481E3FC" w:rsidR="76653733" w:rsidRDefault="76653733" w:rsidP="76653733">
      <w:pPr>
        <w:spacing w:after="0" w:line="480" w:lineRule="auto"/>
        <w:ind w:left="360"/>
        <w:rPr>
          <w:rFonts w:ascii="Aptos" w:eastAsia="Aptos" w:hAnsi="Aptos" w:cs="Aptos"/>
          <w:b/>
          <w:bCs/>
          <w:color w:val="000000" w:themeColor="text1"/>
        </w:rPr>
      </w:pPr>
    </w:p>
    <w:p w14:paraId="063B1498" w14:textId="092CF471" w:rsidR="733AB3DF" w:rsidRDefault="733AB3DF" w:rsidP="76653733">
      <w:pPr>
        <w:spacing w:after="0" w:line="480" w:lineRule="auto"/>
        <w:ind w:left="360"/>
        <w:rPr>
          <w:rFonts w:ascii="Aptos" w:eastAsia="Aptos" w:hAnsi="Aptos" w:cs="Aptos"/>
          <w:color w:val="000000" w:themeColor="text1"/>
        </w:rPr>
      </w:pPr>
      <w:r w:rsidRPr="76653733">
        <w:rPr>
          <w:rFonts w:ascii="Aptos" w:eastAsia="Aptos" w:hAnsi="Aptos" w:cs="Aptos"/>
          <w:color w:val="000000" w:themeColor="text1"/>
        </w:rPr>
        <w:t xml:space="preserve">9.) </w:t>
      </w:r>
      <w:r w:rsidRPr="76653733">
        <w:rPr>
          <w:rFonts w:ascii="Aptos" w:eastAsia="Aptos" w:hAnsi="Aptos" w:cs="Aptos"/>
          <w:b/>
          <w:bCs/>
          <w:color w:val="000000" w:themeColor="text1"/>
        </w:rPr>
        <w:t>Next Meeting</w:t>
      </w:r>
      <w:r w:rsidR="2A6FB80D" w:rsidRPr="76653733">
        <w:rPr>
          <w:rFonts w:ascii="Aptos" w:eastAsia="Aptos" w:hAnsi="Aptos" w:cs="Aptos"/>
          <w:b/>
          <w:bCs/>
          <w:color w:val="000000" w:themeColor="text1"/>
        </w:rPr>
        <w:t xml:space="preserve">- </w:t>
      </w:r>
      <w:r w:rsidR="2A6FB80D" w:rsidRPr="76653733">
        <w:rPr>
          <w:rFonts w:ascii="Aptos" w:eastAsia="Aptos" w:hAnsi="Aptos" w:cs="Aptos"/>
          <w:color w:val="000000" w:themeColor="text1"/>
        </w:rPr>
        <w:t>September 11th</w:t>
      </w:r>
    </w:p>
    <w:p w14:paraId="2C078E63" w14:textId="3BFFCA8B" w:rsidR="00403706" w:rsidRDefault="00403706"/>
    <w:sectPr w:rsidR="00403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3DA8"/>
    <w:multiLevelType w:val="hybridMultilevel"/>
    <w:tmpl w:val="5CA8FCA0"/>
    <w:lvl w:ilvl="0" w:tplc="438A9910">
      <w:start w:val="1"/>
      <w:numFmt w:val="bullet"/>
      <w:lvlText w:val=""/>
      <w:lvlJc w:val="left"/>
      <w:pPr>
        <w:ind w:left="720" w:hanging="360"/>
      </w:pPr>
      <w:rPr>
        <w:rFonts w:ascii="Symbol" w:hAnsi="Symbol" w:hint="default"/>
      </w:rPr>
    </w:lvl>
    <w:lvl w:ilvl="1" w:tplc="A5043742">
      <w:start w:val="1"/>
      <w:numFmt w:val="bullet"/>
      <w:lvlText w:val="o"/>
      <w:lvlJc w:val="left"/>
      <w:pPr>
        <w:ind w:left="1440" w:hanging="360"/>
      </w:pPr>
      <w:rPr>
        <w:rFonts w:ascii="Courier New" w:hAnsi="Courier New" w:hint="default"/>
      </w:rPr>
    </w:lvl>
    <w:lvl w:ilvl="2" w:tplc="2C2E55BE">
      <w:start w:val="1"/>
      <w:numFmt w:val="bullet"/>
      <w:lvlText w:val=""/>
      <w:lvlJc w:val="left"/>
      <w:pPr>
        <w:ind w:left="2160" w:hanging="360"/>
      </w:pPr>
      <w:rPr>
        <w:rFonts w:ascii="Wingdings" w:hAnsi="Wingdings" w:hint="default"/>
      </w:rPr>
    </w:lvl>
    <w:lvl w:ilvl="3" w:tplc="BAA0100E">
      <w:start w:val="1"/>
      <w:numFmt w:val="bullet"/>
      <w:lvlText w:val=""/>
      <w:lvlJc w:val="left"/>
      <w:pPr>
        <w:ind w:left="2880" w:hanging="360"/>
      </w:pPr>
      <w:rPr>
        <w:rFonts w:ascii="Symbol" w:hAnsi="Symbol" w:hint="default"/>
      </w:rPr>
    </w:lvl>
    <w:lvl w:ilvl="4" w:tplc="37EE1090">
      <w:start w:val="1"/>
      <w:numFmt w:val="bullet"/>
      <w:lvlText w:val="o"/>
      <w:lvlJc w:val="left"/>
      <w:pPr>
        <w:ind w:left="3600" w:hanging="360"/>
      </w:pPr>
      <w:rPr>
        <w:rFonts w:ascii="Courier New" w:hAnsi="Courier New" w:hint="default"/>
      </w:rPr>
    </w:lvl>
    <w:lvl w:ilvl="5" w:tplc="D930C680">
      <w:start w:val="1"/>
      <w:numFmt w:val="bullet"/>
      <w:lvlText w:val=""/>
      <w:lvlJc w:val="left"/>
      <w:pPr>
        <w:ind w:left="4320" w:hanging="360"/>
      </w:pPr>
      <w:rPr>
        <w:rFonts w:ascii="Wingdings" w:hAnsi="Wingdings" w:hint="default"/>
      </w:rPr>
    </w:lvl>
    <w:lvl w:ilvl="6" w:tplc="C696F704">
      <w:start w:val="1"/>
      <w:numFmt w:val="bullet"/>
      <w:lvlText w:val=""/>
      <w:lvlJc w:val="left"/>
      <w:pPr>
        <w:ind w:left="5040" w:hanging="360"/>
      </w:pPr>
      <w:rPr>
        <w:rFonts w:ascii="Symbol" w:hAnsi="Symbol" w:hint="default"/>
      </w:rPr>
    </w:lvl>
    <w:lvl w:ilvl="7" w:tplc="FD6841FA">
      <w:start w:val="1"/>
      <w:numFmt w:val="bullet"/>
      <w:lvlText w:val="o"/>
      <w:lvlJc w:val="left"/>
      <w:pPr>
        <w:ind w:left="5760" w:hanging="360"/>
      </w:pPr>
      <w:rPr>
        <w:rFonts w:ascii="Courier New" w:hAnsi="Courier New" w:hint="default"/>
      </w:rPr>
    </w:lvl>
    <w:lvl w:ilvl="8" w:tplc="636467EE">
      <w:start w:val="1"/>
      <w:numFmt w:val="bullet"/>
      <w:lvlText w:val=""/>
      <w:lvlJc w:val="left"/>
      <w:pPr>
        <w:ind w:left="6480" w:hanging="360"/>
      </w:pPr>
      <w:rPr>
        <w:rFonts w:ascii="Wingdings" w:hAnsi="Wingdings" w:hint="default"/>
      </w:rPr>
    </w:lvl>
  </w:abstractNum>
  <w:abstractNum w:abstractNumId="1" w15:restartNumberingAfterBreak="0">
    <w:nsid w:val="24D11B3A"/>
    <w:multiLevelType w:val="hybridMultilevel"/>
    <w:tmpl w:val="19FE7404"/>
    <w:lvl w:ilvl="0" w:tplc="2294EF04">
      <w:start w:val="1"/>
      <w:numFmt w:val="bullet"/>
      <w:lvlText w:val=""/>
      <w:lvlJc w:val="left"/>
      <w:pPr>
        <w:ind w:left="720" w:hanging="360"/>
      </w:pPr>
      <w:rPr>
        <w:rFonts w:ascii="Symbol" w:hAnsi="Symbol" w:hint="default"/>
      </w:rPr>
    </w:lvl>
    <w:lvl w:ilvl="1" w:tplc="28246F9A">
      <w:start w:val="1"/>
      <w:numFmt w:val="bullet"/>
      <w:lvlText w:val="o"/>
      <w:lvlJc w:val="left"/>
      <w:pPr>
        <w:ind w:left="1440" w:hanging="360"/>
      </w:pPr>
      <w:rPr>
        <w:rFonts w:ascii="Courier New" w:hAnsi="Courier New" w:hint="default"/>
      </w:rPr>
    </w:lvl>
    <w:lvl w:ilvl="2" w:tplc="DE40F684">
      <w:start w:val="1"/>
      <w:numFmt w:val="bullet"/>
      <w:lvlText w:val=""/>
      <w:lvlJc w:val="left"/>
      <w:pPr>
        <w:ind w:left="2160" w:hanging="360"/>
      </w:pPr>
      <w:rPr>
        <w:rFonts w:ascii="Wingdings" w:hAnsi="Wingdings" w:hint="default"/>
      </w:rPr>
    </w:lvl>
    <w:lvl w:ilvl="3" w:tplc="C5F0310A">
      <w:start w:val="1"/>
      <w:numFmt w:val="bullet"/>
      <w:lvlText w:val=""/>
      <w:lvlJc w:val="left"/>
      <w:pPr>
        <w:ind w:left="2880" w:hanging="360"/>
      </w:pPr>
      <w:rPr>
        <w:rFonts w:ascii="Symbol" w:hAnsi="Symbol" w:hint="default"/>
      </w:rPr>
    </w:lvl>
    <w:lvl w:ilvl="4" w:tplc="D870D7E2">
      <w:start w:val="1"/>
      <w:numFmt w:val="bullet"/>
      <w:lvlText w:val="o"/>
      <w:lvlJc w:val="left"/>
      <w:pPr>
        <w:ind w:left="3600" w:hanging="360"/>
      </w:pPr>
      <w:rPr>
        <w:rFonts w:ascii="Courier New" w:hAnsi="Courier New" w:hint="default"/>
      </w:rPr>
    </w:lvl>
    <w:lvl w:ilvl="5" w:tplc="7318EF46">
      <w:start w:val="1"/>
      <w:numFmt w:val="bullet"/>
      <w:lvlText w:val=""/>
      <w:lvlJc w:val="left"/>
      <w:pPr>
        <w:ind w:left="4320" w:hanging="360"/>
      </w:pPr>
      <w:rPr>
        <w:rFonts w:ascii="Wingdings" w:hAnsi="Wingdings" w:hint="default"/>
      </w:rPr>
    </w:lvl>
    <w:lvl w:ilvl="6" w:tplc="CF86D034">
      <w:start w:val="1"/>
      <w:numFmt w:val="bullet"/>
      <w:lvlText w:val=""/>
      <w:lvlJc w:val="left"/>
      <w:pPr>
        <w:ind w:left="5040" w:hanging="360"/>
      </w:pPr>
      <w:rPr>
        <w:rFonts w:ascii="Symbol" w:hAnsi="Symbol" w:hint="default"/>
      </w:rPr>
    </w:lvl>
    <w:lvl w:ilvl="7" w:tplc="E9EE145E">
      <w:start w:val="1"/>
      <w:numFmt w:val="bullet"/>
      <w:lvlText w:val="o"/>
      <w:lvlJc w:val="left"/>
      <w:pPr>
        <w:ind w:left="5760" w:hanging="360"/>
      </w:pPr>
      <w:rPr>
        <w:rFonts w:ascii="Courier New" w:hAnsi="Courier New" w:hint="default"/>
      </w:rPr>
    </w:lvl>
    <w:lvl w:ilvl="8" w:tplc="CD36153A">
      <w:start w:val="1"/>
      <w:numFmt w:val="bullet"/>
      <w:lvlText w:val=""/>
      <w:lvlJc w:val="left"/>
      <w:pPr>
        <w:ind w:left="6480" w:hanging="360"/>
      </w:pPr>
      <w:rPr>
        <w:rFonts w:ascii="Wingdings" w:hAnsi="Wingdings" w:hint="default"/>
      </w:rPr>
    </w:lvl>
  </w:abstractNum>
  <w:abstractNum w:abstractNumId="2" w15:restartNumberingAfterBreak="0">
    <w:nsid w:val="4ECA4EAF"/>
    <w:multiLevelType w:val="hybridMultilevel"/>
    <w:tmpl w:val="93B058BE"/>
    <w:lvl w:ilvl="0" w:tplc="F4DA159E">
      <w:start w:val="1"/>
      <w:numFmt w:val="bullet"/>
      <w:lvlText w:val=""/>
      <w:lvlJc w:val="left"/>
      <w:pPr>
        <w:ind w:left="720" w:hanging="360"/>
      </w:pPr>
      <w:rPr>
        <w:rFonts w:ascii="Symbol" w:hAnsi="Symbol" w:hint="default"/>
      </w:rPr>
    </w:lvl>
    <w:lvl w:ilvl="1" w:tplc="C2EEC5C0">
      <w:start w:val="1"/>
      <w:numFmt w:val="bullet"/>
      <w:lvlText w:val="o"/>
      <w:lvlJc w:val="left"/>
      <w:pPr>
        <w:ind w:left="1440" w:hanging="360"/>
      </w:pPr>
      <w:rPr>
        <w:rFonts w:ascii="Courier New" w:hAnsi="Courier New" w:hint="default"/>
      </w:rPr>
    </w:lvl>
    <w:lvl w:ilvl="2" w:tplc="C826EFA6">
      <w:start w:val="1"/>
      <w:numFmt w:val="bullet"/>
      <w:lvlText w:val=""/>
      <w:lvlJc w:val="left"/>
      <w:pPr>
        <w:ind w:left="2160" w:hanging="360"/>
      </w:pPr>
      <w:rPr>
        <w:rFonts w:ascii="Wingdings" w:hAnsi="Wingdings" w:hint="default"/>
      </w:rPr>
    </w:lvl>
    <w:lvl w:ilvl="3" w:tplc="7B84DD42">
      <w:start w:val="1"/>
      <w:numFmt w:val="bullet"/>
      <w:lvlText w:val=""/>
      <w:lvlJc w:val="left"/>
      <w:pPr>
        <w:ind w:left="2880" w:hanging="360"/>
      </w:pPr>
      <w:rPr>
        <w:rFonts w:ascii="Symbol" w:hAnsi="Symbol" w:hint="default"/>
      </w:rPr>
    </w:lvl>
    <w:lvl w:ilvl="4" w:tplc="D368F4E4">
      <w:start w:val="1"/>
      <w:numFmt w:val="bullet"/>
      <w:lvlText w:val="o"/>
      <w:lvlJc w:val="left"/>
      <w:pPr>
        <w:ind w:left="3600" w:hanging="360"/>
      </w:pPr>
      <w:rPr>
        <w:rFonts w:ascii="Courier New" w:hAnsi="Courier New" w:hint="default"/>
      </w:rPr>
    </w:lvl>
    <w:lvl w:ilvl="5" w:tplc="9AC2AA24">
      <w:start w:val="1"/>
      <w:numFmt w:val="bullet"/>
      <w:lvlText w:val=""/>
      <w:lvlJc w:val="left"/>
      <w:pPr>
        <w:ind w:left="4320" w:hanging="360"/>
      </w:pPr>
      <w:rPr>
        <w:rFonts w:ascii="Wingdings" w:hAnsi="Wingdings" w:hint="default"/>
      </w:rPr>
    </w:lvl>
    <w:lvl w:ilvl="6" w:tplc="B0D6AC46">
      <w:start w:val="1"/>
      <w:numFmt w:val="bullet"/>
      <w:lvlText w:val=""/>
      <w:lvlJc w:val="left"/>
      <w:pPr>
        <w:ind w:left="5040" w:hanging="360"/>
      </w:pPr>
      <w:rPr>
        <w:rFonts w:ascii="Symbol" w:hAnsi="Symbol" w:hint="default"/>
      </w:rPr>
    </w:lvl>
    <w:lvl w:ilvl="7" w:tplc="AEF0AF20">
      <w:start w:val="1"/>
      <w:numFmt w:val="bullet"/>
      <w:lvlText w:val="o"/>
      <w:lvlJc w:val="left"/>
      <w:pPr>
        <w:ind w:left="5760" w:hanging="360"/>
      </w:pPr>
      <w:rPr>
        <w:rFonts w:ascii="Courier New" w:hAnsi="Courier New" w:hint="default"/>
      </w:rPr>
    </w:lvl>
    <w:lvl w:ilvl="8" w:tplc="CE4602E0">
      <w:start w:val="1"/>
      <w:numFmt w:val="bullet"/>
      <w:lvlText w:val=""/>
      <w:lvlJc w:val="left"/>
      <w:pPr>
        <w:ind w:left="6480" w:hanging="360"/>
      </w:pPr>
      <w:rPr>
        <w:rFonts w:ascii="Wingdings" w:hAnsi="Wingdings" w:hint="default"/>
      </w:rPr>
    </w:lvl>
  </w:abstractNum>
  <w:abstractNum w:abstractNumId="3" w15:restartNumberingAfterBreak="0">
    <w:nsid w:val="66AF9E73"/>
    <w:multiLevelType w:val="hybridMultilevel"/>
    <w:tmpl w:val="86EA62B4"/>
    <w:lvl w:ilvl="0" w:tplc="FB00C3FA">
      <w:start w:val="1"/>
      <w:numFmt w:val="bullet"/>
      <w:lvlText w:val=""/>
      <w:lvlJc w:val="left"/>
      <w:pPr>
        <w:ind w:left="720" w:hanging="360"/>
      </w:pPr>
      <w:rPr>
        <w:rFonts w:ascii="Symbol" w:hAnsi="Symbol" w:hint="default"/>
      </w:rPr>
    </w:lvl>
    <w:lvl w:ilvl="1" w:tplc="F4C83956">
      <w:start w:val="1"/>
      <w:numFmt w:val="bullet"/>
      <w:lvlText w:val="o"/>
      <w:lvlJc w:val="left"/>
      <w:pPr>
        <w:ind w:left="1440" w:hanging="360"/>
      </w:pPr>
      <w:rPr>
        <w:rFonts w:ascii="Courier New" w:hAnsi="Courier New" w:hint="default"/>
      </w:rPr>
    </w:lvl>
    <w:lvl w:ilvl="2" w:tplc="0DC820B4">
      <w:start w:val="1"/>
      <w:numFmt w:val="bullet"/>
      <w:lvlText w:val=""/>
      <w:lvlJc w:val="left"/>
      <w:pPr>
        <w:ind w:left="2160" w:hanging="360"/>
      </w:pPr>
      <w:rPr>
        <w:rFonts w:ascii="Wingdings" w:hAnsi="Wingdings" w:hint="default"/>
      </w:rPr>
    </w:lvl>
    <w:lvl w:ilvl="3" w:tplc="E2A8CBE6">
      <w:start w:val="1"/>
      <w:numFmt w:val="bullet"/>
      <w:lvlText w:val=""/>
      <w:lvlJc w:val="left"/>
      <w:pPr>
        <w:ind w:left="2880" w:hanging="360"/>
      </w:pPr>
      <w:rPr>
        <w:rFonts w:ascii="Symbol" w:hAnsi="Symbol" w:hint="default"/>
      </w:rPr>
    </w:lvl>
    <w:lvl w:ilvl="4" w:tplc="F0F0D274">
      <w:start w:val="1"/>
      <w:numFmt w:val="bullet"/>
      <w:lvlText w:val="o"/>
      <w:lvlJc w:val="left"/>
      <w:pPr>
        <w:ind w:left="3600" w:hanging="360"/>
      </w:pPr>
      <w:rPr>
        <w:rFonts w:ascii="Courier New" w:hAnsi="Courier New" w:hint="default"/>
      </w:rPr>
    </w:lvl>
    <w:lvl w:ilvl="5" w:tplc="292A845E">
      <w:start w:val="1"/>
      <w:numFmt w:val="bullet"/>
      <w:lvlText w:val=""/>
      <w:lvlJc w:val="left"/>
      <w:pPr>
        <w:ind w:left="4320" w:hanging="360"/>
      </w:pPr>
      <w:rPr>
        <w:rFonts w:ascii="Wingdings" w:hAnsi="Wingdings" w:hint="default"/>
      </w:rPr>
    </w:lvl>
    <w:lvl w:ilvl="6" w:tplc="A7FC0CB2">
      <w:start w:val="1"/>
      <w:numFmt w:val="bullet"/>
      <w:lvlText w:val=""/>
      <w:lvlJc w:val="left"/>
      <w:pPr>
        <w:ind w:left="5040" w:hanging="360"/>
      </w:pPr>
      <w:rPr>
        <w:rFonts w:ascii="Symbol" w:hAnsi="Symbol" w:hint="default"/>
      </w:rPr>
    </w:lvl>
    <w:lvl w:ilvl="7" w:tplc="52700188">
      <w:start w:val="1"/>
      <w:numFmt w:val="bullet"/>
      <w:lvlText w:val="o"/>
      <w:lvlJc w:val="left"/>
      <w:pPr>
        <w:ind w:left="5760" w:hanging="360"/>
      </w:pPr>
      <w:rPr>
        <w:rFonts w:ascii="Courier New" w:hAnsi="Courier New" w:hint="default"/>
      </w:rPr>
    </w:lvl>
    <w:lvl w:ilvl="8" w:tplc="305C94EA">
      <w:start w:val="1"/>
      <w:numFmt w:val="bullet"/>
      <w:lvlText w:val=""/>
      <w:lvlJc w:val="left"/>
      <w:pPr>
        <w:ind w:left="6480" w:hanging="360"/>
      </w:pPr>
      <w:rPr>
        <w:rFonts w:ascii="Wingdings" w:hAnsi="Wingdings" w:hint="default"/>
      </w:rPr>
    </w:lvl>
  </w:abstractNum>
  <w:num w:numId="1" w16cid:durableId="623148765">
    <w:abstractNumId w:val="0"/>
  </w:num>
  <w:num w:numId="2" w16cid:durableId="1059859871">
    <w:abstractNumId w:val="1"/>
  </w:num>
  <w:num w:numId="3" w16cid:durableId="1209682490">
    <w:abstractNumId w:val="2"/>
  </w:num>
  <w:num w:numId="4" w16cid:durableId="679968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2755A2"/>
    <w:rsid w:val="00403706"/>
    <w:rsid w:val="00AF327F"/>
    <w:rsid w:val="00C514D8"/>
    <w:rsid w:val="0ECF23FA"/>
    <w:rsid w:val="107A141A"/>
    <w:rsid w:val="12B32FA4"/>
    <w:rsid w:val="14D7F3BB"/>
    <w:rsid w:val="1AA83CA2"/>
    <w:rsid w:val="1D89BCC6"/>
    <w:rsid w:val="20F9BBB5"/>
    <w:rsid w:val="22D65A67"/>
    <w:rsid w:val="23C4E950"/>
    <w:rsid w:val="2A6FB80D"/>
    <w:rsid w:val="2AB8903D"/>
    <w:rsid w:val="2DC6B697"/>
    <w:rsid w:val="440A30E4"/>
    <w:rsid w:val="56A35266"/>
    <w:rsid w:val="5CBAA445"/>
    <w:rsid w:val="622755A2"/>
    <w:rsid w:val="62FAE04B"/>
    <w:rsid w:val="733AB3DF"/>
    <w:rsid w:val="76653733"/>
    <w:rsid w:val="78224BC4"/>
    <w:rsid w:val="7F5001C8"/>
    <w:rsid w:val="7F6EE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55A2"/>
  <w15:chartTrackingRefBased/>
  <w15:docId w15:val="{BA47C706-33F0-4112-A5E1-0FE7158C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F6EE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A988566DE3D4DBCECCD0053E0F526" ma:contentTypeVersion="18" ma:contentTypeDescription="Create a new document." ma:contentTypeScope="" ma:versionID="8cf1e5f90cd4a15227e8569f16ead551">
  <xsd:schema xmlns:xsd="http://www.w3.org/2001/XMLSchema" xmlns:xs="http://www.w3.org/2001/XMLSchema" xmlns:p="http://schemas.microsoft.com/office/2006/metadata/properties" xmlns:ns2="e27636ee-91d0-4677-b500-5076c7b64375" xmlns:ns3="94312f4f-888a-43e0-a07a-4ee15651f285" targetNamespace="http://schemas.microsoft.com/office/2006/metadata/properties" ma:root="true" ma:fieldsID="3f1f1c781118d1ab77431ab53668ac53" ns2:_="" ns3:_="">
    <xsd:import namespace="e27636ee-91d0-4677-b500-5076c7b64375"/>
    <xsd:import namespace="94312f4f-888a-43e0-a07a-4ee15651f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636ee-91d0-4677-b500-5076c7b64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8a1984-bd79-4f38-a72b-1cd435ed70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2f4f-888a-43e0-a07a-4ee15651f2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cb79bc-1529-4f28-a7c2-6e67f80bab06}" ma:internalName="TaxCatchAll" ma:showField="CatchAllData" ma:web="94312f4f-888a-43e0-a07a-4ee15651f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312f4f-888a-43e0-a07a-4ee15651f285" xsi:nil="true"/>
    <lcf76f155ced4ddcb4097134ff3c332f xmlns="e27636ee-91d0-4677-b500-5076c7b643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25002-74FA-4906-9E61-A198EC051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636ee-91d0-4677-b500-5076c7b64375"/>
    <ds:schemaRef ds:uri="94312f4f-888a-43e0-a07a-4ee15651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BE244-4BF0-4C9F-9D02-466BD31A05CF}">
  <ds:schemaRefs>
    <ds:schemaRef ds:uri="http://schemas.microsoft.com/office/2006/metadata/properties"/>
    <ds:schemaRef ds:uri="http://schemas.microsoft.com/office/infopath/2007/PartnerControls"/>
    <ds:schemaRef ds:uri="94312f4f-888a-43e0-a07a-4ee15651f285"/>
    <ds:schemaRef ds:uri="e27636ee-91d0-4677-b500-5076c7b64375"/>
  </ds:schemaRefs>
</ds:datastoreItem>
</file>

<file path=customXml/itemProps3.xml><?xml version="1.0" encoding="utf-8"?>
<ds:datastoreItem xmlns:ds="http://schemas.openxmlformats.org/officeDocument/2006/customXml" ds:itemID="{334D9319-E8C3-4977-AACF-8443FD9F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5062</Characters>
  <Application>Microsoft Office Word</Application>
  <DocSecurity>0</DocSecurity>
  <Lines>230</Lines>
  <Paragraphs>139</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Ahmna Khan</dc:creator>
  <cp:keywords/>
  <dc:description/>
  <cp:lastModifiedBy>Andy Krauss</cp:lastModifiedBy>
  <cp:revision>2</cp:revision>
  <dcterms:created xsi:type="dcterms:W3CDTF">2025-11-12T20:36:00Z</dcterms:created>
  <dcterms:modified xsi:type="dcterms:W3CDTF">2025-11-12T20:36:00Z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0x010100B54A988566DE3D4DBCECCD0053E0F526</vt:lpwstr>
  </property>
  <property fmtid="{D5CDD505-2E9C-101B-9397-08002B2CF9AE}" pid="3" name="MediaServiceImageTags">
    <vt:lpwstr/>
  </property>
</Properties>
</file>