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9A970" w14:textId="41EB748F" w:rsidR="7A01BF0D" w:rsidRDefault="7A01BF0D" w:rsidP="1BADC215">
      <w:pPr>
        <w:spacing w:line="276" w:lineRule="auto"/>
        <w:jc w:val="center"/>
      </w:pPr>
      <w:r>
        <w:rPr>
          <w:noProof/>
        </w:rPr>
        <w:drawing>
          <wp:inline distT="0" distB="0" distL="0" distR="0" wp14:anchorId="53554441" wp14:editId="254958BA">
            <wp:extent cx="3943350" cy="828675"/>
            <wp:effectExtent l="0" t="0" r="0" b="0"/>
            <wp:docPr id="785415099" name="drawing" title="Pictur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415099" name="Picture 785415099"/>
                    <pic:cNvPicPr/>
                  </pic:nvPicPr>
                  <pic:blipFill>
                    <a:blip r:embed="rId8">
                      <a:extLst>
                        <a:ext uri="{28A0092B-C50C-407E-A947-70E740481C1C}">
                          <a14:useLocalDpi xmlns:a14="http://schemas.microsoft.com/office/drawing/2010/main"/>
                        </a:ext>
                      </a:extLst>
                    </a:blip>
                    <a:stretch>
                      <a:fillRect/>
                    </a:stretch>
                  </pic:blipFill>
                  <pic:spPr>
                    <a:xfrm>
                      <a:off x="0" y="0"/>
                      <a:ext cx="3943350" cy="828675"/>
                    </a:xfrm>
                    <a:prstGeom prst="rect">
                      <a:avLst/>
                    </a:prstGeom>
                  </pic:spPr>
                </pic:pic>
              </a:graphicData>
            </a:graphic>
          </wp:inline>
        </w:drawing>
      </w:r>
    </w:p>
    <w:p w14:paraId="53C23401" w14:textId="622E08AA" w:rsidR="00D50B67" w:rsidRDefault="7A01BF0D" w:rsidP="1BADC215">
      <w:pPr>
        <w:spacing w:line="276" w:lineRule="auto"/>
        <w:jc w:val="center"/>
        <w:rPr>
          <w:rFonts w:ascii="Aptos" w:eastAsia="Aptos" w:hAnsi="Aptos" w:cs="Aptos"/>
          <w:color w:val="000000" w:themeColor="text1"/>
        </w:rPr>
      </w:pPr>
      <w:r w:rsidRPr="1BADC215">
        <w:rPr>
          <w:rFonts w:ascii="Aptos" w:eastAsia="Aptos" w:hAnsi="Aptos" w:cs="Aptos"/>
          <w:b/>
          <w:bCs/>
          <w:color w:val="000000" w:themeColor="text1"/>
          <w:u w:val="single"/>
        </w:rPr>
        <w:t xml:space="preserve">Howard </w:t>
      </w:r>
      <w:proofErr w:type="gramStart"/>
      <w:r w:rsidRPr="1BADC215">
        <w:rPr>
          <w:rFonts w:ascii="Aptos" w:eastAsia="Aptos" w:hAnsi="Aptos" w:cs="Aptos"/>
          <w:b/>
          <w:bCs/>
          <w:color w:val="000000" w:themeColor="text1"/>
          <w:u w:val="single"/>
        </w:rPr>
        <w:t>County  Housing</w:t>
      </w:r>
      <w:proofErr w:type="gramEnd"/>
      <w:r w:rsidRPr="1BADC215">
        <w:rPr>
          <w:rFonts w:ascii="Aptos" w:eastAsia="Aptos" w:hAnsi="Aptos" w:cs="Aptos"/>
          <w:b/>
          <w:bCs/>
          <w:color w:val="000000" w:themeColor="text1"/>
          <w:u w:val="single"/>
        </w:rPr>
        <w:t xml:space="preserve"> Committee MINUTES</w:t>
      </w:r>
    </w:p>
    <w:p w14:paraId="3E30870E" w14:textId="6CDEA915" w:rsidR="00D50B67" w:rsidRDefault="7A01BF0D" w:rsidP="592E8033">
      <w:pPr>
        <w:spacing w:line="276" w:lineRule="auto"/>
        <w:jc w:val="center"/>
      </w:pPr>
      <w:proofErr w:type="gramStart"/>
      <w:r w:rsidRPr="18BC7E29">
        <w:rPr>
          <w:rFonts w:ascii="Aptos" w:eastAsia="Aptos" w:hAnsi="Aptos" w:cs="Aptos"/>
          <w:b/>
          <w:bCs/>
          <w:color w:val="000000" w:themeColor="text1"/>
        </w:rPr>
        <w:t>Thursday  July</w:t>
      </w:r>
      <w:proofErr w:type="gramEnd"/>
      <w:r w:rsidRPr="18BC7E29">
        <w:rPr>
          <w:rFonts w:ascii="Aptos" w:eastAsia="Aptos" w:hAnsi="Aptos" w:cs="Aptos"/>
          <w:b/>
          <w:bCs/>
          <w:color w:val="000000" w:themeColor="text1"/>
        </w:rPr>
        <w:t xml:space="preserve"> 9th, </w:t>
      </w:r>
      <w:proofErr w:type="gramStart"/>
      <w:r w:rsidRPr="18BC7E29">
        <w:rPr>
          <w:rFonts w:ascii="Aptos" w:eastAsia="Aptos" w:hAnsi="Aptos" w:cs="Aptos"/>
          <w:b/>
          <w:bCs/>
          <w:color w:val="000000" w:themeColor="text1"/>
        </w:rPr>
        <w:t>2026</w:t>
      </w:r>
      <w:proofErr w:type="gramEnd"/>
      <w:r w:rsidRPr="18BC7E29">
        <w:rPr>
          <w:rFonts w:ascii="Aptos" w:eastAsia="Aptos" w:hAnsi="Aptos" w:cs="Aptos"/>
          <w:b/>
          <w:bCs/>
          <w:color w:val="000000" w:themeColor="text1"/>
        </w:rPr>
        <w:t xml:space="preserve"> at 3pm</w:t>
      </w:r>
    </w:p>
    <w:p w14:paraId="3EA0BD88" w14:textId="54EDD65E" w:rsidR="6A7B38C6" w:rsidRDefault="6A7B38C6" w:rsidP="18BC7E29">
      <w:pPr>
        <w:spacing w:line="276" w:lineRule="auto"/>
        <w:jc w:val="center"/>
      </w:pPr>
      <w:r w:rsidRPr="18BC7E29">
        <w:rPr>
          <w:rFonts w:ascii="Aptos" w:eastAsia="Aptos" w:hAnsi="Aptos" w:cs="Aptos"/>
          <w:b/>
          <w:bCs/>
        </w:rPr>
        <w:t>Attendees:</w:t>
      </w:r>
      <w:r w:rsidRPr="18BC7E29">
        <w:rPr>
          <w:rFonts w:ascii="Aptos" w:eastAsia="Aptos" w:hAnsi="Aptos" w:cs="Aptos"/>
        </w:rPr>
        <w:t xml:space="preserve"> Ahmna Khan, Tim Wiens, Sarah Hochbaum, Alexandra Hoffman, Marge Gold, Andy Krauss, Steven Isaacson</w:t>
      </w:r>
    </w:p>
    <w:p w14:paraId="7B86E1B0" w14:textId="06CEB501" w:rsidR="00D50B67" w:rsidRDefault="7A01BF0D" w:rsidP="592E8033">
      <w:r w:rsidRPr="18BC7E29">
        <w:rPr>
          <w:rFonts w:ascii="Aptos" w:eastAsia="Aptos" w:hAnsi="Aptos" w:cs="Aptos"/>
          <w:b/>
          <w:bCs/>
          <w:color w:val="000000" w:themeColor="text1"/>
        </w:rPr>
        <w:t xml:space="preserve">1.) Welcome/Minutes Approval- </w:t>
      </w:r>
      <w:r w:rsidRPr="18BC7E29">
        <w:rPr>
          <w:rFonts w:ascii="Aptos" w:eastAsia="Aptos" w:hAnsi="Aptos" w:cs="Aptos"/>
          <w:color w:val="000000" w:themeColor="text1"/>
        </w:rPr>
        <w:t>Ahmna Khan</w:t>
      </w:r>
    </w:p>
    <w:p w14:paraId="111A09C9" w14:textId="7EB36ED2" w:rsidR="464154D2" w:rsidRDefault="464154D2" w:rsidP="18BC7E29">
      <w:pPr>
        <w:pStyle w:val="ListParagraph"/>
        <w:numPr>
          <w:ilvl w:val="0"/>
          <w:numId w:val="2"/>
        </w:numPr>
        <w:spacing w:after="0"/>
        <w:rPr>
          <w:rFonts w:ascii="Aptos" w:eastAsia="Aptos" w:hAnsi="Aptos" w:cs="Aptos"/>
        </w:rPr>
      </w:pPr>
      <w:r w:rsidRPr="18BC7E29">
        <w:rPr>
          <w:rFonts w:ascii="Aptos" w:eastAsia="Aptos" w:hAnsi="Aptos" w:cs="Aptos"/>
        </w:rPr>
        <w:t>Ahmna Khan welcomed committee members and guests and opened the meeting with introductions.</w:t>
      </w:r>
    </w:p>
    <w:p w14:paraId="54279DE6" w14:textId="2F6EA351" w:rsidR="18BC7E29" w:rsidRDefault="18BC7E29" w:rsidP="18BC7E29">
      <w:pPr>
        <w:rPr>
          <w:rFonts w:ascii="Aptos" w:eastAsia="Aptos" w:hAnsi="Aptos" w:cs="Aptos"/>
          <w:color w:val="000000" w:themeColor="text1"/>
        </w:rPr>
      </w:pPr>
    </w:p>
    <w:p w14:paraId="7E48750A" w14:textId="1F02A3F4" w:rsidR="00D50B67" w:rsidRDefault="7A01BF0D" w:rsidP="592E8033">
      <w:r w:rsidRPr="18BC7E29">
        <w:rPr>
          <w:rFonts w:ascii="Aptos" w:eastAsia="Aptos" w:hAnsi="Aptos" w:cs="Aptos"/>
          <w:b/>
          <w:bCs/>
          <w:color w:val="000000" w:themeColor="text1"/>
        </w:rPr>
        <w:t>2.) Enterprise Pipeline Presentation</w:t>
      </w:r>
      <w:proofErr w:type="gramStart"/>
      <w:r w:rsidRPr="18BC7E29">
        <w:rPr>
          <w:rFonts w:ascii="Aptos" w:eastAsia="Aptos" w:hAnsi="Aptos" w:cs="Aptos"/>
          <w:b/>
          <w:bCs/>
          <w:color w:val="000000" w:themeColor="text1"/>
        </w:rPr>
        <w:t xml:space="preserve">-  </w:t>
      </w:r>
      <w:r w:rsidRPr="18BC7E29">
        <w:rPr>
          <w:rFonts w:ascii="Aptos" w:eastAsia="Aptos" w:hAnsi="Aptos" w:cs="Aptos"/>
          <w:color w:val="000000" w:themeColor="text1"/>
        </w:rPr>
        <w:t>Alexandra</w:t>
      </w:r>
      <w:proofErr w:type="gramEnd"/>
      <w:r w:rsidRPr="18BC7E29">
        <w:rPr>
          <w:rFonts w:ascii="Aptos" w:eastAsia="Aptos" w:hAnsi="Aptos" w:cs="Aptos"/>
          <w:color w:val="000000" w:themeColor="text1"/>
        </w:rPr>
        <w:t xml:space="preserve"> Hoffman, Sr. Manager, Real Estate Development, </w:t>
      </w:r>
      <w:r w:rsidRPr="18BC7E29">
        <w:rPr>
          <w:rFonts w:ascii="Aptos" w:eastAsia="Aptos" w:hAnsi="Aptos" w:cs="Aptos"/>
          <w:i/>
          <w:iCs/>
          <w:color w:val="000000" w:themeColor="text1"/>
        </w:rPr>
        <w:t>Enterprise Community Partners</w:t>
      </w:r>
    </w:p>
    <w:p w14:paraId="75944E55" w14:textId="415E41A2" w:rsidR="1338DD97" w:rsidRDefault="1338DD97" w:rsidP="18BC7E29">
      <w:pPr>
        <w:pStyle w:val="ListParagraph"/>
        <w:numPr>
          <w:ilvl w:val="0"/>
          <w:numId w:val="2"/>
        </w:numPr>
        <w:spacing w:after="0"/>
        <w:rPr>
          <w:rFonts w:ascii="Aptos" w:eastAsia="Aptos" w:hAnsi="Aptos" w:cs="Aptos"/>
        </w:rPr>
      </w:pPr>
      <w:r w:rsidRPr="18BC7E29">
        <w:rPr>
          <w:rFonts w:ascii="Aptos" w:eastAsia="Aptos" w:hAnsi="Aptos" w:cs="Aptos"/>
        </w:rPr>
        <w:t>Alexandra Hoffman provided an overview of Enterprise Community Partners’ affordable housing development work in Howard County and Baltimore City, including its ongoing redevelopment pipeline.</w:t>
      </w:r>
    </w:p>
    <w:p w14:paraId="2330739F" w14:textId="4BC94E60" w:rsidR="1338DD97" w:rsidRDefault="1338DD97" w:rsidP="18BC7E29">
      <w:pPr>
        <w:pStyle w:val="ListParagraph"/>
        <w:numPr>
          <w:ilvl w:val="0"/>
          <w:numId w:val="2"/>
        </w:numPr>
        <w:spacing w:after="0"/>
        <w:rPr>
          <w:rFonts w:ascii="Aptos" w:eastAsia="Aptos" w:hAnsi="Aptos" w:cs="Aptos"/>
        </w:rPr>
      </w:pPr>
      <w:r w:rsidRPr="18BC7E29">
        <w:rPr>
          <w:rFonts w:ascii="Aptos" w:eastAsia="Aptos" w:hAnsi="Aptos" w:cs="Aptos"/>
        </w:rPr>
        <w:t>Enterprise currently has 15 communities and more than 1,000 apartment homes in Howard County and expects to add more than 100 net new apartments through current redevelopment efforts.</w:t>
      </w:r>
    </w:p>
    <w:p w14:paraId="640FC81E" w14:textId="5425F0BE" w:rsidR="1338DD97" w:rsidRDefault="1338DD97" w:rsidP="18BC7E29">
      <w:pPr>
        <w:pStyle w:val="ListParagraph"/>
        <w:numPr>
          <w:ilvl w:val="0"/>
          <w:numId w:val="2"/>
        </w:numPr>
        <w:spacing w:after="0"/>
        <w:rPr>
          <w:rFonts w:ascii="Aptos" w:eastAsia="Aptos" w:hAnsi="Aptos" w:cs="Aptos"/>
        </w:rPr>
      </w:pPr>
      <w:r w:rsidRPr="18BC7E29">
        <w:rPr>
          <w:rFonts w:ascii="Aptos" w:eastAsia="Aptos" w:hAnsi="Aptos" w:cs="Aptos"/>
        </w:rPr>
        <w:t>Alexandra highlighted the redevelopment of Vision at Parkway and Legacy at Cedar Lane, both of which have recently completed construction and are currently accepting applications.</w:t>
      </w:r>
    </w:p>
    <w:p w14:paraId="1DBB8D12" w14:textId="4A87C8C7" w:rsidR="1338DD97" w:rsidRDefault="1338DD97" w:rsidP="18BC7E29">
      <w:pPr>
        <w:pStyle w:val="ListParagraph"/>
        <w:numPr>
          <w:ilvl w:val="0"/>
          <w:numId w:val="2"/>
        </w:numPr>
        <w:spacing w:after="0"/>
        <w:rPr>
          <w:rFonts w:ascii="Aptos" w:eastAsia="Aptos" w:hAnsi="Aptos" w:cs="Aptos"/>
        </w:rPr>
      </w:pPr>
      <w:r w:rsidRPr="18BC7E29">
        <w:rPr>
          <w:rFonts w:ascii="Aptos" w:eastAsia="Aptos" w:hAnsi="Aptos" w:cs="Aptos"/>
        </w:rPr>
        <w:t>The redevelopment strategy increases housing density while allowing existing residents opportunities to permanently relocate into newly completed communities rather than being displaced during construction.</w:t>
      </w:r>
    </w:p>
    <w:p w14:paraId="76E6E66F" w14:textId="03768917" w:rsidR="1338DD97" w:rsidRDefault="1338DD97" w:rsidP="18BC7E29">
      <w:pPr>
        <w:pStyle w:val="ListParagraph"/>
        <w:numPr>
          <w:ilvl w:val="0"/>
          <w:numId w:val="2"/>
        </w:numPr>
        <w:spacing w:after="0"/>
        <w:rPr>
          <w:rFonts w:ascii="Aptos" w:eastAsia="Aptos" w:hAnsi="Aptos" w:cs="Aptos"/>
        </w:rPr>
      </w:pPr>
      <w:r w:rsidRPr="18BC7E29">
        <w:rPr>
          <w:rFonts w:ascii="Aptos" w:eastAsia="Aptos" w:hAnsi="Aptos" w:cs="Aptos"/>
        </w:rPr>
        <w:t>Enterprise is incorporating a mix of affordable and market-rate units to promote mixed-income communities and support high-quality residential amenities.</w:t>
      </w:r>
    </w:p>
    <w:p w14:paraId="0B71599A" w14:textId="3EF6D0CA" w:rsidR="1338DD97" w:rsidRDefault="1338DD97" w:rsidP="18BC7E29">
      <w:pPr>
        <w:pStyle w:val="ListParagraph"/>
        <w:numPr>
          <w:ilvl w:val="0"/>
          <w:numId w:val="2"/>
        </w:numPr>
        <w:spacing w:after="0"/>
        <w:rPr>
          <w:rFonts w:ascii="Aptos" w:eastAsia="Aptos" w:hAnsi="Aptos" w:cs="Aptos"/>
        </w:rPr>
      </w:pPr>
      <w:r w:rsidRPr="18BC7E29">
        <w:rPr>
          <w:rFonts w:ascii="Aptos" w:eastAsia="Aptos" w:hAnsi="Aptos" w:cs="Aptos"/>
        </w:rPr>
        <w:t xml:space="preserve">Current and planned developments include accessible units that meet UFAS requirements, hearing and visual impairment accommodations, universal design standards, and designated units for </w:t>
      </w:r>
      <w:proofErr w:type="gramStart"/>
      <w:r w:rsidRPr="18BC7E29">
        <w:rPr>
          <w:rFonts w:ascii="Aptos" w:eastAsia="Aptos" w:hAnsi="Aptos" w:cs="Aptos"/>
        </w:rPr>
        <w:t>persons</w:t>
      </w:r>
      <w:proofErr w:type="gramEnd"/>
      <w:r w:rsidRPr="18BC7E29">
        <w:rPr>
          <w:rFonts w:ascii="Aptos" w:eastAsia="Aptos" w:hAnsi="Aptos" w:cs="Aptos"/>
        </w:rPr>
        <w:t xml:space="preserve"> with disabilities.</w:t>
      </w:r>
    </w:p>
    <w:p w14:paraId="497FE646" w14:textId="12383F78" w:rsidR="1338DD97" w:rsidRDefault="1338DD97" w:rsidP="18BC7E29">
      <w:pPr>
        <w:pStyle w:val="ListParagraph"/>
        <w:numPr>
          <w:ilvl w:val="0"/>
          <w:numId w:val="2"/>
        </w:numPr>
        <w:spacing w:after="0"/>
        <w:rPr>
          <w:rFonts w:ascii="Aptos" w:eastAsia="Aptos" w:hAnsi="Aptos" w:cs="Aptos"/>
        </w:rPr>
      </w:pPr>
      <w:r w:rsidRPr="18BC7E29">
        <w:rPr>
          <w:rFonts w:ascii="Aptos" w:eastAsia="Aptos" w:hAnsi="Aptos" w:cs="Aptos"/>
        </w:rPr>
        <w:t xml:space="preserve">Fall River Terrace is expected to include 10 apartments designated for </w:t>
      </w:r>
      <w:proofErr w:type="gramStart"/>
      <w:r w:rsidRPr="18BC7E29">
        <w:rPr>
          <w:rFonts w:ascii="Aptos" w:eastAsia="Aptos" w:hAnsi="Aptos" w:cs="Aptos"/>
        </w:rPr>
        <w:t>persons</w:t>
      </w:r>
      <w:proofErr w:type="gramEnd"/>
      <w:r w:rsidRPr="18BC7E29">
        <w:rPr>
          <w:rFonts w:ascii="Aptos" w:eastAsia="Aptos" w:hAnsi="Aptos" w:cs="Aptos"/>
        </w:rPr>
        <w:t xml:space="preserve"> with disabilities in addition to required accessible units and universal design features.</w:t>
      </w:r>
    </w:p>
    <w:p w14:paraId="5CDFD40C" w14:textId="4AB2186B" w:rsidR="1338DD97" w:rsidRDefault="1338DD97" w:rsidP="18BC7E29">
      <w:pPr>
        <w:pStyle w:val="ListParagraph"/>
        <w:numPr>
          <w:ilvl w:val="0"/>
          <w:numId w:val="2"/>
        </w:numPr>
        <w:spacing w:after="0"/>
        <w:rPr>
          <w:rFonts w:ascii="Aptos" w:eastAsia="Aptos" w:hAnsi="Aptos" w:cs="Aptos"/>
        </w:rPr>
      </w:pPr>
      <w:r w:rsidRPr="18BC7E29">
        <w:rPr>
          <w:rFonts w:ascii="Aptos" w:eastAsia="Aptos" w:hAnsi="Aptos" w:cs="Aptos"/>
        </w:rPr>
        <w:lastRenderedPageBreak/>
        <w:t>Alexandra explained that disability-designated units are not automatically connected to housing vouchers, although Enterprise is working to align some of these units with existing housing assistance contracts when possible.</w:t>
      </w:r>
    </w:p>
    <w:p w14:paraId="595C3CD0" w14:textId="7A314C3C" w:rsidR="1338DD97" w:rsidRDefault="1338DD97" w:rsidP="18BC7E29">
      <w:pPr>
        <w:pStyle w:val="ListParagraph"/>
        <w:numPr>
          <w:ilvl w:val="0"/>
          <w:numId w:val="2"/>
        </w:numPr>
        <w:spacing w:after="0"/>
        <w:rPr>
          <w:rFonts w:ascii="Aptos" w:eastAsia="Aptos" w:hAnsi="Aptos" w:cs="Aptos"/>
        </w:rPr>
      </w:pPr>
      <w:r w:rsidRPr="18BC7E29">
        <w:rPr>
          <w:rFonts w:ascii="Aptos" w:eastAsia="Aptos" w:hAnsi="Aptos" w:cs="Aptos"/>
        </w:rPr>
        <w:t>Applicants who qualify for disability-designated units apply through Enterprise’s regular application process and are generally considered on a first-come, first-served basis as units become available.</w:t>
      </w:r>
    </w:p>
    <w:p w14:paraId="1651BEF9" w14:textId="7333825B" w:rsidR="1338DD97" w:rsidRDefault="1338DD97" w:rsidP="18BC7E29">
      <w:pPr>
        <w:pStyle w:val="ListParagraph"/>
        <w:numPr>
          <w:ilvl w:val="0"/>
          <w:numId w:val="2"/>
        </w:numPr>
        <w:spacing w:after="0"/>
        <w:rPr>
          <w:rFonts w:ascii="Aptos" w:eastAsia="Aptos" w:hAnsi="Aptos" w:cs="Aptos"/>
        </w:rPr>
      </w:pPr>
      <w:r w:rsidRPr="18BC7E29">
        <w:rPr>
          <w:rFonts w:ascii="Aptos" w:eastAsia="Aptos" w:hAnsi="Aptos" w:cs="Aptos"/>
        </w:rPr>
        <w:t>The disability definition used for these units is broad and requires appropriate documentation, and the units are available to individuals with physical and non-physical disabilities.</w:t>
      </w:r>
    </w:p>
    <w:p w14:paraId="1A434AF2" w14:textId="141211ED" w:rsidR="1338DD97" w:rsidRDefault="1338DD97" w:rsidP="18BC7E29">
      <w:pPr>
        <w:pStyle w:val="ListParagraph"/>
        <w:numPr>
          <w:ilvl w:val="0"/>
          <w:numId w:val="2"/>
        </w:numPr>
        <w:spacing w:after="0"/>
        <w:rPr>
          <w:rFonts w:ascii="Aptos" w:eastAsia="Aptos" w:hAnsi="Aptos" w:cs="Aptos"/>
        </w:rPr>
      </w:pPr>
      <w:r w:rsidRPr="18BC7E29">
        <w:rPr>
          <w:rFonts w:ascii="Aptos" w:eastAsia="Aptos" w:hAnsi="Aptos" w:cs="Aptos"/>
        </w:rPr>
        <w:t>Accessible and disability-designated units are distributed across different bedroom sizes rather than being limited to one-bedroom apartments.</w:t>
      </w:r>
    </w:p>
    <w:p w14:paraId="77CB5D76" w14:textId="7522AFC1" w:rsidR="1338DD97" w:rsidRDefault="1338DD97" w:rsidP="18BC7E29">
      <w:pPr>
        <w:pStyle w:val="ListParagraph"/>
        <w:numPr>
          <w:ilvl w:val="0"/>
          <w:numId w:val="2"/>
        </w:numPr>
        <w:spacing w:after="0"/>
        <w:rPr>
          <w:rFonts w:ascii="Aptos" w:eastAsia="Aptos" w:hAnsi="Aptos" w:cs="Aptos"/>
        </w:rPr>
      </w:pPr>
      <w:r w:rsidRPr="18BC7E29">
        <w:rPr>
          <w:rFonts w:ascii="Aptos" w:eastAsia="Aptos" w:hAnsi="Aptos" w:cs="Aptos"/>
        </w:rPr>
        <w:t>For multi-bedroom disability-designated units, only one household member is required to meet the disability qualification.</w:t>
      </w:r>
    </w:p>
    <w:p w14:paraId="17CBC36C" w14:textId="32DCA5B9" w:rsidR="1338DD97" w:rsidRDefault="1338DD97" w:rsidP="18BC7E29">
      <w:pPr>
        <w:pStyle w:val="ListParagraph"/>
        <w:numPr>
          <w:ilvl w:val="0"/>
          <w:numId w:val="2"/>
        </w:numPr>
        <w:spacing w:after="0"/>
        <w:rPr>
          <w:rFonts w:ascii="Aptos" w:eastAsia="Aptos" w:hAnsi="Aptos" w:cs="Aptos"/>
        </w:rPr>
      </w:pPr>
      <w:r w:rsidRPr="18BC7E29">
        <w:rPr>
          <w:rFonts w:ascii="Aptos" w:eastAsia="Aptos" w:hAnsi="Aptos" w:cs="Aptos"/>
        </w:rPr>
        <w:t>Enterprise also discussed its resident services model, which includes workforce development, benefits assistance, digital literacy, food security initiatives, health programming, civic engagement, and after-school programming.</w:t>
      </w:r>
    </w:p>
    <w:p w14:paraId="1047C9C1" w14:textId="50805EE2" w:rsidR="1338DD97" w:rsidRDefault="1338DD97" w:rsidP="18BC7E29">
      <w:pPr>
        <w:pStyle w:val="ListParagraph"/>
        <w:numPr>
          <w:ilvl w:val="0"/>
          <w:numId w:val="2"/>
        </w:numPr>
        <w:spacing w:after="0"/>
        <w:rPr>
          <w:rFonts w:ascii="Aptos" w:eastAsia="Aptos" w:hAnsi="Aptos" w:cs="Aptos"/>
        </w:rPr>
      </w:pPr>
      <w:r w:rsidRPr="18BC7E29">
        <w:rPr>
          <w:rFonts w:ascii="Aptos" w:eastAsia="Aptos" w:hAnsi="Aptos" w:cs="Aptos"/>
        </w:rPr>
        <w:t>Steven Isaacson expressed interest in connecting Patuxent Commons’ resident services work with Enterprise and sharing lessons learned from the inclusive housing model.</w:t>
      </w:r>
    </w:p>
    <w:p w14:paraId="7CEF9F19" w14:textId="0134D349" w:rsidR="1338DD97" w:rsidRDefault="1338DD97" w:rsidP="18BC7E29">
      <w:pPr>
        <w:pStyle w:val="ListParagraph"/>
        <w:numPr>
          <w:ilvl w:val="0"/>
          <w:numId w:val="2"/>
        </w:numPr>
        <w:spacing w:after="0"/>
        <w:rPr>
          <w:rFonts w:ascii="Aptos" w:eastAsia="Aptos" w:hAnsi="Aptos" w:cs="Aptos"/>
        </w:rPr>
      </w:pPr>
      <w:r w:rsidRPr="18BC7E29">
        <w:rPr>
          <w:rFonts w:ascii="Aptos" w:eastAsia="Aptos" w:hAnsi="Aptos" w:cs="Aptos"/>
        </w:rPr>
        <w:t>Alexandra agreed that connecting Steven with Enterprise’s resident services coordinator could provide opportunities to exchange resources, programming ideas, and community connections.</w:t>
      </w:r>
    </w:p>
    <w:p w14:paraId="691001F7" w14:textId="6AE22842" w:rsidR="18BC7E29" w:rsidRDefault="18BC7E29" w:rsidP="18BC7E29">
      <w:pPr>
        <w:rPr>
          <w:rFonts w:ascii="Aptos" w:eastAsia="Aptos" w:hAnsi="Aptos" w:cs="Aptos"/>
          <w:i/>
          <w:iCs/>
          <w:color w:val="000000" w:themeColor="text1"/>
        </w:rPr>
      </w:pPr>
    </w:p>
    <w:p w14:paraId="291C97B1" w14:textId="7D4EA0A2" w:rsidR="00D50B67" w:rsidRDefault="7A01BF0D" w:rsidP="592E8033">
      <w:r w:rsidRPr="18BC7E29">
        <w:rPr>
          <w:rFonts w:ascii="Aptos" w:eastAsia="Aptos" w:hAnsi="Aptos" w:cs="Aptos"/>
          <w:b/>
          <w:bCs/>
          <w:color w:val="000000" w:themeColor="text1"/>
        </w:rPr>
        <w:t xml:space="preserve">3.) Renter's Town Hall Discussion- </w:t>
      </w:r>
      <w:r w:rsidRPr="18BC7E29">
        <w:rPr>
          <w:rFonts w:ascii="Aptos" w:eastAsia="Aptos" w:hAnsi="Aptos" w:cs="Aptos"/>
          <w:color w:val="000000" w:themeColor="text1"/>
        </w:rPr>
        <w:t>Ahmna Khan</w:t>
      </w:r>
    </w:p>
    <w:p w14:paraId="406BFAB8" w14:textId="0A94D22D" w:rsidR="3F2828D4" w:rsidRDefault="3F2828D4" w:rsidP="18BC7E29">
      <w:pPr>
        <w:pStyle w:val="ListParagraph"/>
        <w:numPr>
          <w:ilvl w:val="0"/>
          <w:numId w:val="2"/>
        </w:numPr>
        <w:spacing w:after="0"/>
        <w:rPr>
          <w:rFonts w:ascii="Aptos" w:eastAsia="Aptos" w:hAnsi="Aptos" w:cs="Aptos"/>
        </w:rPr>
      </w:pPr>
      <w:r w:rsidRPr="18BC7E29">
        <w:rPr>
          <w:rFonts w:ascii="Aptos" w:eastAsia="Aptos" w:hAnsi="Aptos" w:cs="Aptos"/>
        </w:rPr>
        <w:t>Ahmna shared an initial proposal developed through conversations with the Horizon Foundation to organize a renter’s town hall specifically focused on residents with disabilities.</w:t>
      </w:r>
    </w:p>
    <w:p w14:paraId="68B4A3CF" w14:textId="10CF1198" w:rsidR="3F2828D4" w:rsidRDefault="3F2828D4" w:rsidP="18BC7E29">
      <w:pPr>
        <w:pStyle w:val="ListParagraph"/>
        <w:numPr>
          <w:ilvl w:val="0"/>
          <w:numId w:val="2"/>
        </w:numPr>
        <w:spacing w:after="0"/>
        <w:rPr>
          <w:rFonts w:ascii="Aptos" w:eastAsia="Aptos" w:hAnsi="Aptos" w:cs="Aptos"/>
        </w:rPr>
      </w:pPr>
      <w:r w:rsidRPr="18BC7E29">
        <w:rPr>
          <w:rFonts w:ascii="Aptos" w:eastAsia="Aptos" w:hAnsi="Aptos" w:cs="Aptos"/>
        </w:rPr>
        <w:t>The committee discussed using the town hall as an opportunity for people with disabilities to share their experiences finding and maintaining affordable and accessible housing.</w:t>
      </w:r>
    </w:p>
    <w:p w14:paraId="4BE3AB95" w14:textId="50AECBFF" w:rsidR="3F2828D4" w:rsidRDefault="3F2828D4" w:rsidP="18BC7E29">
      <w:pPr>
        <w:pStyle w:val="ListParagraph"/>
        <w:numPr>
          <w:ilvl w:val="0"/>
          <w:numId w:val="2"/>
        </w:numPr>
        <w:spacing w:after="0"/>
        <w:rPr>
          <w:rFonts w:ascii="Aptos" w:eastAsia="Aptos" w:hAnsi="Aptos" w:cs="Aptos"/>
        </w:rPr>
      </w:pPr>
      <w:r w:rsidRPr="18BC7E29">
        <w:rPr>
          <w:rFonts w:ascii="Aptos" w:eastAsia="Aptos" w:hAnsi="Aptos" w:cs="Aptos"/>
        </w:rPr>
        <w:t>Members emphasized that the event should have clearly defined goals so residents understand why they are being invited to participate and what outcomes may result from sharing their experiences.</w:t>
      </w:r>
    </w:p>
    <w:p w14:paraId="690D67E0" w14:textId="19937906" w:rsidR="3F2828D4" w:rsidRDefault="3F2828D4" w:rsidP="18BC7E29">
      <w:pPr>
        <w:pStyle w:val="ListParagraph"/>
        <w:numPr>
          <w:ilvl w:val="0"/>
          <w:numId w:val="2"/>
        </w:numPr>
        <w:spacing w:after="0"/>
        <w:rPr>
          <w:rFonts w:ascii="Aptos" w:eastAsia="Aptos" w:hAnsi="Aptos" w:cs="Aptos"/>
        </w:rPr>
      </w:pPr>
      <w:r w:rsidRPr="18BC7E29">
        <w:rPr>
          <w:rFonts w:ascii="Aptos" w:eastAsia="Aptos" w:hAnsi="Aptos" w:cs="Aptos"/>
        </w:rPr>
        <w:t>Steven noted that Patuxent Commons received more than 2,300 applications for only 76 units, demonstrating the substantial unmet demand for inclusive and affordable housing in Howard County.</w:t>
      </w:r>
    </w:p>
    <w:p w14:paraId="405C8345" w14:textId="38C258D9" w:rsidR="3F2828D4" w:rsidRDefault="3F2828D4" w:rsidP="18BC7E29">
      <w:pPr>
        <w:pStyle w:val="ListParagraph"/>
        <w:numPr>
          <w:ilvl w:val="0"/>
          <w:numId w:val="2"/>
        </w:numPr>
        <w:spacing w:after="0"/>
        <w:rPr>
          <w:rFonts w:ascii="Aptos" w:eastAsia="Aptos" w:hAnsi="Aptos" w:cs="Aptos"/>
        </w:rPr>
      </w:pPr>
      <w:r w:rsidRPr="18BC7E29">
        <w:rPr>
          <w:rFonts w:ascii="Aptos" w:eastAsia="Aptos" w:hAnsi="Aptos" w:cs="Aptos"/>
        </w:rPr>
        <w:lastRenderedPageBreak/>
        <w:t>The committee discussed inviting current renters, individuals on affordable housing waitlists, landlords, developers, housing officials, policymakers, and disability organizations so the discussion can lead to meaningful action rather than solely documenting renter concerns.</w:t>
      </w:r>
    </w:p>
    <w:p w14:paraId="225C4C84" w14:textId="231A7B77" w:rsidR="3F2828D4" w:rsidRDefault="3F2828D4" w:rsidP="18BC7E29">
      <w:pPr>
        <w:pStyle w:val="ListParagraph"/>
        <w:numPr>
          <w:ilvl w:val="0"/>
          <w:numId w:val="2"/>
        </w:numPr>
        <w:spacing w:after="0"/>
        <w:rPr>
          <w:rFonts w:ascii="Aptos" w:eastAsia="Aptos" w:hAnsi="Aptos" w:cs="Aptos"/>
        </w:rPr>
      </w:pPr>
      <w:r w:rsidRPr="18BC7E29">
        <w:rPr>
          <w:rFonts w:ascii="Aptos" w:eastAsia="Aptos" w:hAnsi="Aptos" w:cs="Aptos"/>
        </w:rPr>
        <w:t>Ahmna noted that the Horizon Foundation is focused on housing justice, renter protections, affordable housing, and strengthening connections with developers, making the town hall a potential opportunity to bridge the disability community with housing decision-makers.</w:t>
      </w:r>
    </w:p>
    <w:p w14:paraId="16F8836D" w14:textId="559FEFD4" w:rsidR="3F2828D4" w:rsidRDefault="3F2828D4" w:rsidP="18BC7E29">
      <w:pPr>
        <w:pStyle w:val="ListParagraph"/>
        <w:numPr>
          <w:ilvl w:val="0"/>
          <w:numId w:val="2"/>
        </w:numPr>
        <w:spacing w:after="0"/>
        <w:rPr>
          <w:rFonts w:ascii="Aptos" w:eastAsia="Aptos" w:hAnsi="Aptos" w:cs="Aptos"/>
        </w:rPr>
      </w:pPr>
      <w:r w:rsidRPr="18BC7E29">
        <w:rPr>
          <w:rFonts w:ascii="Aptos" w:eastAsia="Aptos" w:hAnsi="Aptos" w:cs="Aptos"/>
        </w:rPr>
        <w:t xml:space="preserve">Members discussed the importance of structuring the event so developers and landlords hear concerns and recommendations that they </w:t>
      </w:r>
      <w:proofErr w:type="gramStart"/>
      <w:r w:rsidRPr="18BC7E29">
        <w:rPr>
          <w:rFonts w:ascii="Aptos" w:eastAsia="Aptos" w:hAnsi="Aptos" w:cs="Aptos"/>
        </w:rPr>
        <w:t>have the ability to</w:t>
      </w:r>
      <w:proofErr w:type="gramEnd"/>
      <w:r w:rsidRPr="18BC7E29">
        <w:rPr>
          <w:rFonts w:ascii="Aptos" w:eastAsia="Aptos" w:hAnsi="Aptos" w:cs="Aptos"/>
        </w:rPr>
        <w:t xml:space="preserve"> address.</w:t>
      </w:r>
    </w:p>
    <w:p w14:paraId="5913F669" w14:textId="2143102F" w:rsidR="3F2828D4" w:rsidRDefault="3F2828D4" w:rsidP="18BC7E29">
      <w:pPr>
        <w:pStyle w:val="ListParagraph"/>
        <w:numPr>
          <w:ilvl w:val="0"/>
          <w:numId w:val="2"/>
        </w:numPr>
        <w:spacing w:after="0"/>
        <w:rPr>
          <w:rFonts w:ascii="Aptos" w:eastAsia="Aptos" w:hAnsi="Aptos" w:cs="Aptos"/>
        </w:rPr>
      </w:pPr>
      <w:r w:rsidRPr="18BC7E29">
        <w:rPr>
          <w:rFonts w:ascii="Aptos" w:eastAsia="Aptos" w:hAnsi="Aptos" w:cs="Aptos"/>
        </w:rPr>
        <w:t>The committee suggested including information about assistive technology and smart-home features that developers can incorporate into housing during the design and construction process rather than adding accommodations after construction.</w:t>
      </w:r>
    </w:p>
    <w:p w14:paraId="2EAF0F0B" w14:textId="5CEF2816" w:rsidR="3F2828D4" w:rsidRDefault="3F2828D4" w:rsidP="18BC7E29">
      <w:pPr>
        <w:pStyle w:val="ListParagraph"/>
        <w:numPr>
          <w:ilvl w:val="0"/>
          <w:numId w:val="2"/>
        </w:numPr>
        <w:spacing w:after="0"/>
        <w:rPr>
          <w:rFonts w:ascii="Aptos" w:eastAsia="Aptos" w:hAnsi="Aptos" w:cs="Aptos"/>
        </w:rPr>
      </w:pPr>
      <w:r w:rsidRPr="18BC7E29">
        <w:rPr>
          <w:rFonts w:ascii="Aptos" w:eastAsia="Aptos" w:hAnsi="Aptos" w:cs="Aptos"/>
        </w:rPr>
        <w:t>Potential technologies discussed included environmental controls, smart blinds, remote supports, and tools that allow residents with limited mobility to control lights, televisions, and other household features independently.</w:t>
      </w:r>
    </w:p>
    <w:p w14:paraId="4A0C6866" w14:textId="03EBF61C" w:rsidR="3F2828D4" w:rsidRDefault="3F2828D4" w:rsidP="18BC7E29">
      <w:pPr>
        <w:pStyle w:val="ListParagraph"/>
        <w:numPr>
          <w:ilvl w:val="0"/>
          <w:numId w:val="2"/>
        </w:numPr>
        <w:spacing w:after="0"/>
        <w:rPr>
          <w:rFonts w:ascii="Aptos" w:eastAsia="Aptos" w:hAnsi="Aptos" w:cs="Aptos"/>
        </w:rPr>
      </w:pPr>
      <w:r w:rsidRPr="18BC7E29">
        <w:rPr>
          <w:rFonts w:ascii="Aptos" w:eastAsia="Aptos" w:hAnsi="Aptos" w:cs="Aptos"/>
        </w:rPr>
        <w:t>Members also discussed the difficulty renters may experience locating information about housing modifications, grants, accessibility programs, and other available resources because information is often spread across multiple organizations.</w:t>
      </w:r>
    </w:p>
    <w:p w14:paraId="1FF200A4" w14:textId="18B858D4" w:rsidR="3F2828D4" w:rsidRDefault="3F2828D4" w:rsidP="18BC7E29">
      <w:pPr>
        <w:pStyle w:val="ListParagraph"/>
        <w:numPr>
          <w:ilvl w:val="0"/>
          <w:numId w:val="2"/>
        </w:numPr>
        <w:spacing w:after="0"/>
        <w:rPr>
          <w:rFonts w:ascii="Aptos" w:eastAsia="Aptos" w:hAnsi="Aptos" w:cs="Aptos"/>
        </w:rPr>
      </w:pPr>
      <w:r w:rsidRPr="18BC7E29">
        <w:rPr>
          <w:rFonts w:ascii="Aptos" w:eastAsia="Aptos" w:hAnsi="Aptos" w:cs="Aptos"/>
        </w:rPr>
        <w:t>The group discussed the potential value of creating or highlighting a centralized renter resource guide, dashboard, or checklist specifically for renters with disabilities.</w:t>
      </w:r>
    </w:p>
    <w:p w14:paraId="65F02AD8" w14:textId="59A2E2DF" w:rsidR="3F2828D4" w:rsidRDefault="3F2828D4" w:rsidP="18BC7E29">
      <w:pPr>
        <w:pStyle w:val="ListParagraph"/>
        <w:numPr>
          <w:ilvl w:val="0"/>
          <w:numId w:val="2"/>
        </w:numPr>
        <w:spacing w:after="0"/>
        <w:rPr>
          <w:rFonts w:ascii="Aptos" w:eastAsia="Aptos" w:hAnsi="Aptos" w:cs="Aptos"/>
        </w:rPr>
      </w:pPr>
      <w:r w:rsidRPr="18BC7E29">
        <w:rPr>
          <w:rFonts w:ascii="Aptos" w:eastAsia="Aptos" w:hAnsi="Aptos" w:cs="Aptos"/>
        </w:rPr>
        <w:t>Tim noted that MIH's Information Clearinghouse and Assistive Technology Navigator already contain resources that may support this effort and could be highlighted during the town hall.</w:t>
      </w:r>
    </w:p>
    <w:p w14:paraId="00E01576" w14:textId="4404A4F3" w:rsidR="3F2828D4" w:rsidRDefault="3F2828D4" w:rsidP="18BC7E29">
      <w:pPr>
        <w:pStyle w:val="ListParagraph"/>
        <w:numPr>
          <w:ilvl w:val="0"/>
          <w:numId w:val="2"/>
        </w:numPr>
        <w:spacing w:after="0"/>
        <w:rPr>
          <w:rFonts w:ascii="Aptos" w:eastAsia="Aptos" w:hAnsi="Aptos" w:cs="Aptos"/>
        </w:rPr>
      </w:pPr>
      <w:r w:rsidRPr="18BC7E29">
        <w:rPr>
          <w:rFonts w:ascii="Aptos" w:eastAsia="Aptos" w:hAnsi="Aptos" w:cs="Aptos"/>
        </w:rPr>
        <w:t>Ahmna will bring the committee's recommendations to the Horizon Foundation and continue discussions regarding the event's scope, potential speakers, location, and possible dates.</w:t>
      </w:r>
    </w:p>
    <w:p w14:paraId="62597E0C" w14:textId="09DEDE6F" w:rsidR="3F2828D4" w:rsidRDefault="3F2828D4" w:rsidP="18BC7E29">
      <w:pPr>
        <w:pStyle w:val="ListParagraph"/>
        <w:numPr>
          <w:ilvl w:val="0"/>
          <w:numId w:val="2"/>
        </w:numPr>
        <w:spacing w:after="0"/>
        <w:rPr>
          <w:rFonts w:ascii="Aptos" w:eastAsia="Aptos" w:hAnsi="Aptos" w:cs="Aptos"/>
        </w:rPr>
      </w:pPr>
      <w:r w:rsidRPr="18BC7E29">
        <w:rPr>
          <w:rFonts w:ascii="Aptos" w:eastAsia="Aptos" w:hAnsi="Aptos" w:cs="Aptos"/>
        </w:rPr>
        <w:t>Additional information about the proposed town hall will be brought back to the committee as planning progresses.</w:t>
      </w:r>
    </w:p>
    <w:p w14:paraId="0D61CC8C" w14:textId="7E950FC4" w:rsidR="18BC7E29" w:rsidRDefault="18BC7E29" w:rsidP="18BC7E29">
      <w:pPr>
        <w:rPr>
          <w:rFonts w:ascii="Aptos" w:eastAsia="Aptos" w:hAnsi="Aptos" w:cs="Aptos"/>
          <w:color w:val="000000" w:themeColor="text1"/>
        </w:rPr>
      </w:pPr>
    </w:p>
    <w:p w14:paraId="7A6F205B" w14:textId="7270C5ED" w:rsidR="00D50B67" w:rsidRDefault="7A01BF0D" w:rsidP="592E8033">
      <w:r w:rsidRPr="18BC7E29">
        <w:rPr>
          <w:rFonts w:ascii="Aptos" w:eastAsia="Aptos" w:hAnsi="Aptos" w:cs="Aptos"/>
          <w:b/>
          <w:bCs/>
          <w:color w:val="000000" w:themeColor="text1"/>
        </w:rPr>
        <w:t>4.) Committee Member Updates-</w:t>
      </w:r>
    </w:p>
    <w:p w14:paraId="511BD3A9" w14:textId="3D6B2801" w:rsidR="14A27A56" w:rsidRDefault="14A27A56" w:rsidP="18BC7E29">
      <w:pPr>
        <w:pStyle w:val="ListParagraph"/>
        <w:numPr>
          <w:ilvl w:val="0"/>
          <w:numId w:val="1"/>
        </w:numPr>
        <w:spacing w:after="0"/>
        <w:rPr>
          <w:rFonts w:ascii="Aptos" w:eastAsia="Aptos" w:hAnsi="Aptos" w:cs="Aptos"/>
        </w:rPr>
      </w:pPr>
      <w:r w:rsidRPr="18BC7E29">
        <w:rPr>
          <w:rFonts w:ascii="Aptos" w:eastAsia="Aptos" w:hAnsi="Aptos" w:cs="Aptos"/>
        </w:rPr>
        <w:lastRenderedPageBreak/>
        <w:t>MIH shared its recently completed video highlighting the partnership between Maryland Inclusive Housing and Patuxent Commons and the development's inclusive housing model.</w:t>
      </w:r>
    </w:p>
    <w:p w14:paraId="2FF58824" w14:textId="66AC04EF" w:rsidR="14A27A56" w:rsidRDefault="14A27A56" w:rsidP="18BC7E29">
      <w:pPr>
        <w:pStyle w:val="ListParagraph"/>
        <w:numPr>
          <w:ilvl w:val="0"/>
          <w:numId w:val="1"/>
        </w:numPr>
        <w:spacing w:after="0"/>
        <w:rPr>
          <w:rFonts w:ascii="Aptos" w:eastAsia="Aptos" w:hAnsi="Aptos" w:cs="Aptos"/>
        </w:rPr>
      </w:pPr>
      <w:r w:rsidRPr="18BC7E29">
        <w:rPr>
          <w:rFonts w:ascii="Aptos" w:eastAsia="Aptos" w:hAnsi="Aptos" w:cs="Aptos"/>
        </w:rPr>
        <w:t>The video highlighted Patuxent Commons as a mixed-income, cross-disability community that combines affordable housing, disability-focused units, accessibility features, community spaces, and intentional neighboring.</w:t>
      </w:r>
    </w:p>
    <w:p w14:paraId="3A3D4E7F" w14:textId="202FEF3F" w:rsidR="14A27A56" w:rsidRDefault="14A27A56" w:rsidP="18BC7E29">
      <w:pPr>
        <w:pStyle w:val="ListParagraph"/>
        <w:numPr>
          <w:ilvl w:val="0"/>
          <w:numId w:val="1"/>
        </w:numPr>
        <w:spacing w:after="0"/>
        <w:rPr>
          <w:rFonts w:ascii="Aptos" w:eastAsia="Aptos" w:hAnsi="Aptos" w:cs="Aptos"/>
        </w:rPr>
      </w:pPr>
      <w:r w:rsidRPr="18BC7E29">
        <w:rPr>
          <w:rFonts w:ascii="Aptos" w:eastAsia="Aptos" w:hAnsi="Aptos" w:cs="Aptos"/>
        </w:rPr>
        <w:t>The video also highlighted the impact of independent housing on residents who previously lived with family members or in more restrictive provider-controlled settings.</w:t>
      </w:r>
    </w:p>
    <w:p w14:paraId="37B92095" w14:textId="3DD0BA65" w:rsidR="14A27A56" w:rsidRDefault="14A27A56" w:rsidP="18BC7E29">
      <w:pPr>
        <w:pStyle w:val="ListParagraph"/>
        <w:numPr>
          <w:ilvl w:val="0"/>
          <w:numId w:val="1"/>
        </w:numPr>
        <w:spacing w:after="0"/>
        <w:rPr>
          <w:rFonts w:ascii="Aptos" w:eastAsia="Aptos" w:hAnsi="Aptos" w:cs="Aptos"/>
        </w:rPr>
      </w:pPr>
      <w:r w:rsidRPr="18BC7E29">
        <w:rPr>
          <w:rFonts w:ascii="Aptos" w:eastAsia="Aptos" w:hAnsi="Aptos" w:cs="Aptos"/>
        </w:rPr>
        <w:t>Andy Krauss encouraged committee members and partners to share the video, which is available through MIH's communications platforms.</w:t>
      </w:r>
    </w:p>
    <w:p w14:paraId="658905C5" w14:textId="7427D284" w:rsidR="14A27A56" w:rsidRDefault="14A27A56" w:rsidP="18BC7E29">
      <w:pPr>
        <w:pStyle w:val="ListParagraph"/>
        <w:numPr>
          <w:ilvl w:val="0"/>
          <w:numId w:val="1"/>
        </w:numPr>
        <w:spacing w:after="0"/>
        <w:rPr>
          <w:rFonts w:ascii="Aptos" w:eastAsia="Aptos" w:hAnsi="Aptos" w:cs="Aptos"/>
        </w:rPr>
      </w:pPr>
      <w:r w:rsidRPr="18BC7E29">
        <w:rPr>
          <w:rFonts w:ascii="Aptos" w:eastAsia="Aptos" w:hAnsi="Aptos" w:cs="Aptos"/>
        </w:rPr>
        <w:t>Steven provided an update on activities and community-building efforts at Patuxent Commons, including a recent pop-up market with Roving Radish and community partners.</w:t>
      </w:r>
    </w:p>
    <w:p w14:paraId="3D0EB2F3" w14:textId="048ED62E" w:rsidR="14A27A56" w:rsidRDefault="14A27A56" w:rsidP="18BC7E29">
      <w:pPr>
        <w:pStyle w:val="ListParagraph"/>
        <w:numPr>
          <w:ilvl w:val="0"/>
          <w:numId w:val="1"/>
        </w:numPr>
        <w:spacing w:after="0"/>
        <w:rPr>
          <w:rFonts w:ascii="Aptos" w:eastAsia="Aptos" w:hAnsi="Aptos" w:cs="Aptos"/>
        </w:rPr>
      </w:pPr>
      <w:r w:rsidRPr="18BC7E29">
        <w:rPr>
          <w:rFonts w:ascii="Aptos" w:eastAsia="Aptos" w:hAnsi="Aptos" w:cs="Aptos"/>
        </w:rPr>
        <w:t xml:space="preserve">Patuxent Commons </w:t>
      </w:r>
      <w:proofErr w:type="gramStart"/>
      <w:r w:rsidRPr="18BC7E29">
        <w:rPr>
          <w:rFonts w:ascii="Aptos" w:eastAsia="Aptos" w:hAnsi="Aptos" w:cs="Aptos"/>
        </w:rPr>
        <w:t>is continuing</w:t>
      </w:r>
      <w:proofErr w:type="gramEnd"/>
      <w:r w:rsidRPr="18BC7E29">
        <w:rPr>
          <w:rFonts w:ascii="Aptos" w:eastAsia="Aptos" w:hAnsi="Aptos" w:cs="Aptos"/>
        </w:rPr>
        <w:t xml:space="preserve"> to offer inclusive recreational and wellness activities, including accessible yoga, watercolor activities, and other resident events.</w:t>
      </w:r>
    </w:p>
    <w:p w14:paraId="14854992" w14:textId="2DA8856A" w:rsidR="14A27A56" w:rsidRDefault="14A27A56" w:rsidP="18BC7E29">
      <w:pPr>
        <w:pStyle w:val="ListParagraph"/>
        <w:numPr>
          <w:ilvl w:val="0"/>
          <w:numId w:val="1"/>
        </w:numPr>
        <w:spacing w:after="0"/>
        <w:rPr>
          <w:rFonts w:ascii="Aptos" w:eastAsia="Aptos" w:hAnsi="Aptos" w:cs="Aptos"/>
        </w:rPr>
      </w:pPr>
      <w:r w:rsidRPr="18BC7E29">
        <w:rPr>
          <w:rFonts w:ascii="Aptos" w:eastAsia="Aptos" w:hAnsi="Aptos" w:cs="Aptos"/>
        </w:rPr>
        <w:t>The Baltimore Orioles donated 40 tickets for Patuxent Commons residents to attend an upcoming game.</w:t>
      </w:r>
    </w:p>
    <w:p w14:paraId="69E45E18" w14:textId="17024E89" w:rsidR="14A27A56" w:rsidRDefault="14A27A56" w:rsidP="18BC7E29">
      <w:pPr>
        <w:pStyle w:val="ListParagraph"/>
        <w:numPr>
          <w:ilvl w:val="0"/>
          <w:numId w:val="1"/>
        </w:numPr>
        <w:spacing w:after="0"/>
        <w:rPr>
          <w:rFonts w:ascii="Aptos" w:eastAsia="Aptos" w:hAnsi="Aptos" w:cs="Aptos"/>
        </w:rPr>
      </w:pPr>
      <w:r w:rsidRPr="18BC7E29">
        <w:rPr>
          <w:rFonts w:ascii="Aptos" w:eastAsia="Aptos" w:hAnsi="Aptos" w:cs="Aptos"/>
        </w:rPr>
        <w:t>Patuxent Commons is planning a one-year anniversary celebration for October 17 to recognize the community's first year and highlight its vision of inclusion and partnership.</w:t>
      </w:r>
    </w:p>
    <w:p w14:paraId="5ABDBCEF" w14:textId="1F0BE4DA" w:rsidR="14A27A56" w:rsidRDefault="14A27A56" w:rsidP="18BC7E29">
      <w:pPr>
        <w:pStyle w:val="ListParagraph"/>
        <w:numPr>
          <w:ilvl w:val="0"/>
          <w:numId w:val="1"/>
        </w:numPr>
        <w:spacing w:after="0"/>
        <w:rPr>
          <w:rFonts w:ascii="Aptos" w:eastAsia="Aptos" w:hAnsi="Aptos" w:cs="Aptos"/>
        </w:rPr>
      </w:pPr>
      <w:r w:rsidRPr="18BC7E29">
        <w:rPr>
          <w:rFonts w:ascii="Aptos" w:eastAsia="Aptos" w:hAnsi="Aptos" w:cs="Aptos"/>
        </w:rPr>
        <w:t>Steven emphasized that collaboration among MIH, Patuxent Commons, residents, community organizations, and other partners continues to be an important part of the development's success.</w:t>
      </w:r>
    </w:p>
    <w:p w14:paraId="0ADA7C7D" w14:textId="538AD199" w:rsidR="18BC7E29" w:rsidRDefault="18BC7E29" w:rsidP="18BC7E29">
      <w:pPr>
        <w:rPr>
          <w:rFonts w:ascii="Aptos" w:eastAsia="Aptos" w:hAnsi="Aptos" w:cs="Aptos"/>
          <w:b/>
          <w:bCs/>
          <w:color w:val="000000" w:themeColor="text1"/>
        </w:rPr>
      </w:pPr>
    </w:p>
    <w:p w14:paraId="0F4D2F0F" w14:textId="252620EC" w:rsidR="00D50B67" w:rsidRDefault="7A01BF0D" w:rsidP="18BC7E29">
      <w:pPr>
        <w:rPr>
          <w:rFonts w:ascii="Aptos" w:eastAsia="Aptos" w:hAnsi="Aptos" w:cs="Aptos"/>
          <w:b/>
          <w:bCs/>
          <w:color w:val="000000" w:themeColor="text1"/>
        </w:rPr>
      </w:pPr>
      <w:r w:rsidRPr="18BC7E29">
        <w:rPr>
          <w:rFonts w:ascii="Aptos" w:eastAsia="Aptos" w:hAnsi="Aptos" w:cs="Aptos"/>
          <w:b/>
          <w:bCs/>
          <w:color w:val="000000" w:themeColor="text1"/>
        </w:rPr>
        <w:t>5.) Next Meeting-</w:t>
      </w:r>
      <w:r w:rsidR="52F5FB59" w:rsidRPr="18BC7E29">
        <w:rPr>
          <w:rFonts w:ascii="Aptos" w:eastAsia="Aptos" w:hAnsi="Aptos" w:cs="Aptos"/>
          <w:b/>
          <w:bCs/>
          <w:color w:val="000000" w:themeColor="text1"/>
        </w:rPr>
        <w:t xml:space="preserve"> Thursday September 10</w:t>
      </w:r>
      <w:r w:rsidR="52F5FB59" w:rsidRPr="18BC7E29">
        <w:rPr>
          <w:rFonts w:ascii="Aptos" w:eastAsia="Aptos" w:hAnsi="Aptos" w:cs="Aptos"/>
          <w:b/>
          <w:bCs/>
          <w:color w:val="000000" w:themeColor="text1"/>
          <w:vertAlign w:val="superscript"/>
        </w:rPr>
        <w:t>th</w:t>
      </w:r>
      <w:r w:rsidR="52F5FB59" w:rsidRPr="18BC7E29">
        <w:rPr>
          <w:rFonts w:ascii="Aptos" w:eastAsia="Aptos" w:hAnsi="Aptos" w:cs="Aptos"/>
          <w:b/>
          <w:bCs/>
          <w:color w:val="000000" w:themeColor="text1"/>
        </w:rPr>
        <w:t xml:space="preserve"> at 3pm</w:t>
      </w:r>
    </w:p>
    <w:p w14:paraId="2C078E63" w14:textId="25AED4D3" w:rsidR="00D50B67" w:rsidRDefault="00D50B67"/>
    <w:sectPr w:rsidR="00D50B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ABEBCC"/>
    <w:multiLevelType w:val="hybridMultilevel"/>
    <w:tmpl w:val="B9D46D44"/>
    <w:lvl w:ilvl="0" w:tplc="5B98670C">
      <w:start w:val="1"/>
      <w:numFmt w:val="bullet"/>
      <w:lvlText w:val=""/>
      <w:lvlJc w:val="left"/>
      <w:pPr>
        <w:ind w:left="720" w:hanging="360"/>
      </w:pPr>
      <w:rPr>
        <w:rFonts w:ascii="Symbol" w:hAnsi="Symbol" w:hint="default"/>
      </w:rPr>
    </w:lvl>
    <w:lvl w:ilvl="1" w:tplc="921E3642">
      <w:start w:val="1"/>
      <w:numFmt w:val="bullet"/>
      <w:lvlText w:val="o"/>
      <w:lvlJc w:val="left"/>
      <w:pPr>
        <w:ind w:left="1440" w:hanging="360"/>
      </w:pPr>
      <w:rPr>
        <w:rFonts w:ascii="Courier New" w:hAnsi="Courier New" w:hint="default"/>
      </w:rPr>
    </w:lvl>
    <w:lvl w:ilvl="2" w:tplc="FFCE1286">
      <w:start w:val="1"/>
      <w:numFmt w:val="bullet"/>
      <w:lvlText w:val=""/>
      <w:lvlJc w:val="left"/>
      <w:pPr>
        <w:ind w:left="2160" w:hanging="360"/>
      </w:pPr>
      <w:rPr>
        <w:rFonts w:ascii="Wingdings" w:hAnsi="Wingdings" w:hint="default"/>
      </w:rPr>
    </w:lvl>
    <w:lvl w:ilvl="3" w:tplc="EEA25BBC">
      <w:start w:val="1"/>
      <w:numFmt w:val="bullet"/>
      <w:lvlText w:val=""/>
      <w:lvlJc w:val="left"/>
      <w:pPr>
        <w:ind w:left="2880" w:hanging="360"/>
      </w:pPr>
      <w:rPr>
        <w:rFonts w:ascii="Symbol" w:hAnsi="Symbol" w:hint="default"/>
      </w:rPr>
    </w:lvl>
    <w:lvl w:ilvl="4" w:tplc="A61E3CBE">
      <w:start w:val="1"/>
      <w:numFmt w:val="bullet"/>
      <w:lvlText w:val="o"/>
      <w:lvlJc w:val="left"/>
      <w:pPr>
        <w:ind w:left="3600" w:hanging="360"/>
      </w:pPr>
      <w:rPr>
        <w:rFonts w:ascii="Courier New" w:hAnsi="Courier New" w:hint="default"/>
      </w:rPr>
    </w:lvl>
    <w:lvl w:ilvl="5" w:tplc="B84CE71A">
      <w:start w:val="1"/>
      <w:numFmt w:val="bullet"/>
      <w:lvlText w:val=""/>
      <w:lvlJc w:val="left"/>
      <w:pPr>
        <w:ind w:left="4320" w:hanging="360"/>
      </w:pPr>
      <w:rPr>
        <w:rFonts w:ascii="Wingdings" w:hAnsi="Wingdings" w:hint="default"/>
      </w:rPr>
    </w:lvl>
    <w:lvl w:ilvl="6" w:tplc="875413DA">
      <w:start w:val="1"/>
      <w:numFmt w:val="bullet"/>
      <w:lvlText w:val=""/>
      <w:lvlJc w:val="left"/>
      <w:pPr>
        <w:ind w:left="5040" w:hanging="360"/>
      </w:pPr>
      <w:rPr>
        <w:rFonts w:ascii="Symbol" w:hAnsi="Symbol" w:hint="default"/>
      </w:rPr>
    </w:lvl>
    <w:lvl w:ilvl="7" w:tplc="114630E0">
      <w:start w:val="1"/>
      <w:numFmt w:val="bullet"/>
      <w:lvlText w:val="o"/>
      <w:lvlJc w:val="left"/>
      <w:pPr>
        <w:ind w:left="5760" w:hanging="360"/>
      </w:pPr>
      <w:rPr>
        <w:rFonts w:ascii="Courier New" w:hAnsi="Courier New" w:hint="default"/>
      </w:rPr>
    </w:lvl>
    <w:lvl w:ilvl="8" w:tplc="56CA07EE">
      <w:start w:val="1"/>
      <w:numFmt w:val="bullet"/>
      <w:lvlText w:val=""/>
      <w:lvlJc w:val="left"/>
      <w:pPr>
        <w:ind w:left="6480" w:hanging="360"/>
      </w:pPr>
      <w:rPr>
        <w:rFonts w:ascii="Wingdings" w:hAnsi="Wingdings" w:hint="default"/>
      </w:rPr>
    </w:lvl>
  </w:abstractNum>
  <w:abstractNum w:abstractNumId="1" w15:restartNumberingAfterBreak="0">
    <w:nsid w:val="7C3273F5"/>
    <w:multiLevelType w:val="hybridMultilevel"/>
    <w:tmpl w:val="77428B0C"/>
    <w:lvl w:ilvl="0" w:tplc="B91C01CC">
      <w:start w:val="1"/>
      <w:numFmt w:val="bullet"/>
      <w:lvlText w:val=""/>
      <w:lvlJc w:val="left"/>
      <w:pPr>
        <w:ind w:left="720" w:hanging="360"/>
      </w:pPr>
      <w:rPr>
        <w:rFonts w:ascii="Symbol" w:hAnsi="Symbol" w:hint="default"/>
      </w:rPr>
    </w:lvl>
    <w:lvl w:ilvl="1" w:tplc="3F0E5A70">
      <w:start w:val="1"/>
      <w:numFmt w:val="bullet"/>
      <w:lvlText w:val="o"/>
      <w:lvlJc w:val="left"/>
      <w:pPr>
        <w:ind w:left="1440" w:hanging="360"/>
      </w:pPr>
      <w:rPr>
        <w:rFonts w:ascii="Courier New" w:hAnsi="Courier New" w:hint="default"/>
      </w:rPr>
    </w:lvl>
    <w:lvl w:ilvl="2" w:tplc="0652B040">
      <w:start w:val="1"/>
      <w:numFmt w:val="bullet"/>
      <w:lvlText w:val=""/>
      <w:lvlJc w:val="left"/>
      <w:pPr>
        <w:ind w:left="2160" w:hanging="360"/>
      </w:pPr>
      <w:rPr>
        <w:rFonts w:ascii="Wingdings" w:hAnsi="Wingdings" w:hint="default"/>
      </w:rPr>
    </w:lvl>
    <w:lvl w:ilvl="3" w:tplc="2AB6D846">
      <w:start w:val="1"/>
      <w:numFmt w:val="bullet"/>
      <w:lvlText w:val=""/>
      <w:lvlJc w:val="left"/>
      <w:pPr>
        <w:ind w:left="2880" w:hanging="360"/>
      </w:pPr>
      <w:rPr>
        <w:rFonts w:ascii="Symbol" w:hAnsi="Symbol" w:hint="default"/>
      </w:rPr>
    </w:lvl>
    <w:lvl w:ilvl="4" w:tplc="7424F1D0">
      <w:start w:val="1"/>
      <w:numFmt w:val="bullet"/>
      <w:lvlText w:val="o"/>
      <w:lvlJc w:val="left"/>
      <w:pPr>
        <w:ind w:left="3600" w:hanging="360"/>
      </w:pPr>
      <w:rPr>
        <w:rFonts w:ascii="Courier New" w:hAnsi="Courier New" w:hint="default"/>
      </w:rPr>
    </w:lvl>
    <w:lvl w:ilvl="5" w:tplc="41060C7A">
      <w:start w:val="1"/>
      <w:numFmt w:val="bullet"/>
      <w:lvlText w:val=""/>
      <w:lvlJc w:val="left"/>
      <w:pPr>
        <w:ind w:left="4320" w:hanging="360"/>
      </w:pPr>
      <w:rPr>
        <w:rFonts w:ascii="Wingdings" w:hAnsi="Wingdings" w:hint="default"/>
      </w:rPr>
    </w:lvl>
    <w:lvl w:ilvl="6" w:tplc="FAF66C3C">
      <w:start w:val="1"/>
      <w:numFmt w:val="bullet"/>
      <w:lvlText w:val=""/>
      <w:lvlJc w:val="left"/>
      <w:pPr>
        <w:ind w:left="5040" w:hanging="360"/>
      </w:pPr>
      <w:rPr>
        <w:rFonts w:ascii="Symbol" w:hAnsi="Symbol" w:hint="default"/>
      </w:rPr>
    </w:lvl>
    <w:lvl w:ilvl="7" w:tplc="91528856">
      <w:start w:val="1"/>
      <w:numFmt w:val="bullet"/>
      <w:lvlText w:val="o"/>
      <w:lvlJc w:val="left"/>
      <w:pPr>
        <w:ind w:left="5760" w:hanging="360"/>
      </w:pPr>
      <w:rPr>
        <w:rFonts w:ascii="Courier New" w:hAnsi="Courier New" w:hint="default"/>
      </w:rPr>
    </w:lvl>
    <w:lvl w:ilvl="8" w:tplc="CDE2D936">
      <w:start w:val="1"/>
      <w:numFmt w:val="bullet"/>
      <w:lvlText w:val=""/>
      <w:lvlJc w:val="left"/>
      <w:pPr>
        <w:ind w:left="6480" w:hanging="360"/>
      </w:pPr>
      <w:rPr>
        <w:rFonts w:ascii="Wingdings" w:hAnsi="Wingdings" w:hint="default"/>
      </w:rPr>
    </w:lvl>
  </w:abstractNum>
  <w:num w:numId="1" w16cid:durableId="1503471247">
    <w:abstractNumId w:val="1"/>
  </w:num>
  <w:num w:numId="2" w16cid:durableId="1926645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B4AB"/>
    <w:rsid w:val="00132F45"/>
    <w:rsid w:val="0054056B"/>
    <w:rsid w:val="0082B4AB"/>
    <w:rsid w:val="00D50B67"/>
    <w:rsid w:val="02384A1E"/>
    <w:rsid w:val="1338DD97"/>
    <w:rsid w:val="14A27A56"/>
    <w:rsid w:val="18BC7E29"/>
    <w:rsid w:val="1BADC215"/>
    <w:rsid w:val="37137A24"/>
    <w:rsid w:val="3F2828D4"/>
    <w:rsid w:val="464154D2"/>
    <w:rsid w:val="52F5FB59"/>
    <w:rsid w:val="592E8033"/>
    <w:rsid w:val="6A7B38C6"/>
    <w:rsid w:val="7A01B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B0BB9"/>
  <w15:chartTrackingRefBased/>
  <w15:docId w15:val="{18E14C1B-E669-44A4-9628-83E5CFB05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18BC7E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8BC7E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312f4f-888a-43e0-a07a-4ee15651f285" xsi:nil="true"/>
    <lcf76f155ced4ddcb4097134ff3c332f xmlns="e27636ee-91d0-4677-b500-5076c7b6437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4A988566DE3D4DBCECCD0053E0F526" ma:contentTypeVersion="18" ma:contentTypeDescription="Create a new document." ma:contentTypeScope="" ma:versionID="7d20155116b99bd3ceec21f8087805c9">
  <xsd:schema xmlns:xsd="http://www.w3.org/2001/XMLSchema" xmlns:xs="http://www.w3.org/2001/XMLSchema" xmlns:p="http://schemas.microsoft.com/office/2006/metadata/properties" xmlns:ns2="e27636ee-91d0-4677-b500-5076c7b64375" xmlns:ns3="94312f4f-888a-43e0-a07a-4ee15651f285" targetNamespace="http://schemas.microsoft.com/office/2006/metadata/properties" ma:root="true" ma:fieldsID="fb391c7fa053e793f4a654ab932dcbef" ns2:_="" ns3:_="">
    <xsd:import namespace="e27636ee-91d0-4677-b500-5076c7b64375"/>
    <xsd:import namespace="94312f4f-888a-43e0-a07a-4ee15651f28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7636ee-91d0-4677-b500-5076c7b643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b8a1984-bd79-4f38-a72b-1cd435ed709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312f4f-888a-43e0-a07a-4ee15651f28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cb79bc-1529-4f28-a7c2-6e67f80bab06}" ma:internalName="TaxCatchAll" ma:showField="CatchAllData" ma:web="94312f4f-888a-43e0-a07a-4ee15651f2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3BEBFC-694D-4E68-B895-0FA415E7D1A7}">
  <ds:schemaRefs>
    <ds:schemaRef ds:uri="http://schemas.microsoft.com/office/2006/metadata/properties"/>
    <ds:schemaRef ds:uri="http://schemas.microsoft.com/office/infopath/2007/PartnerControls"/>
    <ds:schemaRef ds:uri="94312f4f-888a-43e0-a07a-4ee15651f285"/>
    <ds:schemaRef ds:uri="e27636ee-91d0-4677-b500-5076c7b64375"/>
  </ds:schemaRefs>
</ds:datastoreItem>
</file>

<file path=customXml/itemProps2.xml><?xml version="1.0" encoding="utf-8"?>
<ds:datastoreItem xmlns:ds="http://schemas.openxmlformats.org/officeDocument/2006/customXml" ds:itemID="{E15A47C0-ACEE-4159-A1C7-7A0633335EF1}">
  <ds:schemaRefs>
    <ds:schemaRef ds:uri="http://schemas.microsoft.com/sharepoint/v3/contenttype/forms"/>
  </ds:schemaRefs>
</ds:datastoreItem>
</file>

<file path=customXml/itemProps3.xml><?xml version="1.0" encoding="utf-8"?>
<ds:datastoreItem xmlns:ds="http://schemas.openxmlformats.org/officeDocument/2006/customXml" ds:itemID="{640491F5-FA57-4798-B31B-75A0F3DB1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7636ee-91d0-4677-b500-5076c7b64375"/>
    <ds:schemaRef ds:uri="94312f4f-888a-43e0-a07a-4ee15651f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1135</Words>
  <Characters>6474</Characters>
  <Application>Microsoft Office Word</Application>
  <DocSecurity>4</DocSecurity>
  <Lines>53</Lines>
  <Paragraphs>15</Paragraphs>
  <ScaleCrop>false</ScaleCrop>
  <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Ahmna Khan</dc:creator>
  <cp:keywords/>
  <dc:description/>
  <cp:lastModifiedBy>Andy Krauss</cp:lastModifiedBy>
  <cp:revision>2</cp:revision>
  <dcterms:created xsi:type="dcterms:W3CDTF">2026-09-10T14:26:00Z</dcterms:created>
  <dcterms:modified xsi:type="dcterms:W3CDTF">2026-09-10T14:26:00Z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0x010100B54A988566DE3D4DBCECCD0053E0F526</vt:lpwstr>
  </property>
  <property fmtid="{D5CDD505-2E9C-101B-9397-08002B2CF9AE}" pid="3" name="MediaServiceImageTags">
    <vt:lpwstr/>
  </property>
</Properties>
</file>